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5362A946"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sidR="001F4D50">
        <w:rPr>
          <w:rFonts w:cs="Arial"/>
          <w:sz w:val="24"/>
          <w:szCs w:val="24"/>
        </w:rPr>
        <w:t>107</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1B2FB1">
        <w:rPr>
          <w:rFonts w:cs="Arial"/>
          <w:noProof w:val="0"/>
          <w:sz w:val="24"/>
        </w:rPr>
        <w:t>07803</w:t>
      </w:r>
    </w:p>
    <w:p w14:paraId="321D1244" w14:textId="10B2AC72" w:rsidR="0011347F" w:rsidRPr="00AB081E" w:rsidRDefault="001F4D50" w:rsidP="0011347F">
      <w:pPr>
        <w:pStyle w:val="Header"/>
        <w:tabs>
          <w:tab w:val="right" w:pos="8280"/>
          <w:tab w:val="right" w:pos="9639"/>
        </w:tabs>
        <w:jc w:val="both"/>
        <w:rPr>
          <w:rFonts w:cs="Arial"/>
          <w:sz w:val="24"/>
          <w:szCs w:val="24"/>
        </w:rPr>
      </w:pPr>
      <w:r>
        <w:rPr>
          <w:rFonts w:cs="Arial"/>
          <w:sz w:val="24"/>
          <w:szCs w:val="24"/>
        </w:rPr>
        <w:t>Incheon, Korea</w:t>
      </w:r>
      <w:r w:rsidR="0011347F" w:rsidRPr="00AB081E">
        <w:rPr>
          <w:rFonts w:cs="Arial"/>
          <w:sz w:val="24"/>
          <w:szCs w:val="24"/>
        </w:rPr>
        <w:t xml:space="preserve">, </w:t>
      </w:r>
      <w:r>
        <w:rPr>
          <w:rFonts w:cs="Arial"/>
          <w:sz w:val="24"/>
          <w:szCs w:val="24"/>
        </w:rPr>
        <w:t>22</w:t>
      </w:r>
      <w:r w:rsidRPr="001F4D50">
        <w:rPr>
          <w:rFonts w:cs="Arial"/>
          <w:sz w:val="24"/>
          <w:szCs w:val="24"/>
          <w:vertAlign w:val="superscript"/>
        </w:rPr>
        <w:t>nd</w:t>
      </w:r>
      <w:r>
        <w:rPr>
          <w:rFonts w:cs="Arial"/>
          <w:sz w:val="24"/>
          <w:szCs w:val="24"/>
        </w:rPr>
        <w:t xml:space="preserve"> </w:t>
      </w:r>
      <w:r w:rsidR="0011347F">
        <w:rPr>
          <w:rFonts w:cs="Arial"/>
          <w:sz w:val="24"/>
          <w:szCs w:val="24"/>
        </w:rPr>
        <w:t xml:space="preserve">– </w:t>
      </w:r>
      <w:r w:rsidR="00D40F4C">
        <w:rPr>
          <w:rFonts w:cs="Arial"/>
          <w:sz w:val="24"/>
          <w:szCs w:val="24"/>
        </w:rPr>
        <w:t>26</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May</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62C407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276795">
        <w:rPr>
          <w:rFonts w:ascii="Arial" w:hAnsi="Arial" w:cs="Arial"/>
          <w:b/>
          <w:sz w:val="24"/>
        </w:rPr>
        <w:t>8</w:t>
      </w:r>
      <w:r w:rsidR="00303329">
        <w:rPr>
          <w:rFonts w:ascii="Arial" w:hAnsi="Arial" w:cs="Arial"/>
          <w:b/>
          <w:sz w:val="24"/>
        </w:rPr>
        <w:t>.</w:t>
      </w:r>
      <w:r w:rsidR="00E237D5">
        <w:rPr>
          <w:rFonts w:ascii="Arial" w:hAnsi="Arial" w:cs="Arial"/>
          <w:b/>
          <w:sz w:val="24"/>
        </w:rPr>
        <w:t>13.4.1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76FB395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E65080" w:rsidRPr="00E65080">
        <w:rPr>
          <w:rFonts w:ascii="Arial" w:hAnsi="Arial" w:cs="Arial"/>
          <w:b/>
          <w:sz w:val="24"/>
        </w:rPr>
        <w:t>Simultaneous multi-panel operations for HST FR2</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1957F67" w14:textId="51D15B07" w:rsidR="00883BF1" w:rsidRDefault="008720AB" w:rsidP="00E62411">
      <w:r>
        <w:t>The FR2 HST multi-panel simultaneous reception related objective is copied in the below box</w:t>
      </w:r>
      <w:r w:rsidR="00883BF1">
        <w:t xml:space="preserve"> [1]. </w:t>
      </w:r>
      <w:r>
        <w:t>In the previous meetings, RRM requirements on enabling FR2 HST UE multi-panel simultaneous reception operations were discussed. A WF was approved in [2] in the last WG meeting.</w:t>
      </w:r>
    </w:p>
    <w:tbl>
      <w:tblPr>
        <w:tblStyle w:val="TableGrid"/>
        <w:tblW w:w="0" w:type="auto"/>
        <w:tblLook w:val="04A0" w:firstRow="1" w:lastRow="0" w:firstColumn="1" w:lastColumn="0" w:noHBand="0" w:noVBand="1"/>
      </w:tblPr>
      <w:tblGrid>
        <w:gridCol w:w="9629"/>
      </w:tblGrid>
      <w:tr w:rsidR="00883BF1" w14:paraId="14B115A2" w14:textId="77777777" w:rsidTr="00883BF1">
        <w:tc>
          <w:tcPr>
            <w:tcW w:w="9629" w:type="dxa"/>
          </w:tcPr>
          <w:p w14:paraId="0EF7906D" w14:textId="77777777" w:rsidR="00A2285F" w:rsidRPr="00A2285F" w:rsidRDefault="00A2285F" w:rsidP="00A2285F">
            <w:pPr>
              <w:numPr>
                <w:ilvl w:val="0"/>
                <w:numId w:val="34"/>
              </w:numPr>
              <w:spacing w:before="0" w:after="180"/>
              <w:textAlignment w:val="auto"/>
              <w:rPr>
                <w:rFonts w:eastAsia="Malgun Gothic"/>
              </w:rPr>
            </w:pPr>
            <w:r w:rsidRPr="00A2285F">
              <w:rPr>
                <w:rFonts w:eastAsia="Malgun Gothic"/>
              </w:rPr>
              <w:t>Specify the requirement for simultaneous multi-panel operation for train roof-mounted FR2 high power devices [RAN4]:</w:t>
            </w:r>
          </w:p>
          <w:p w14:paraId="4A6C6DC1" w14:textId="77777777" w:rsidR="00A2285F" w:rsidRPr="00A2285F" w:rsidRDefault="00A2285F" w:rsidP="00A2285F">
            <w:pPr>
              <w:numPr>
                <w:ilvl w:val="1"/>
                <w:numId w:val="34"/>
              </w:numPr>
              <w:spacing w:before="0" w:after="180"/>
              <w:textAlignment w:val="auto"/>
              <w:rPr>
                <w:rFonts w:eastAsia="Malgun Gothic"/>
              </w:rPr>
            </w:pPr>
            <w:r w:rsidRPr="00A2285F">
              <w:rPr>
                <w:rFonts w:eastAsia="Malgun Gothic"/>
              </w:rPr>
              <w:t xml:space="preserve">Maximum 2 active panels supporting the multi-panel simultaneous reception. </w:t>
            </w:r>
          </w:p>
          <w:p w14:paraId="22BF01B4" w14:textId="395B1FB9" w:rsidR="00883BF1" w:rsidRPr="00A2285F" w:rsidRDefault="00A2285F" w:rsidP="00A2285F">
            <w:pPr>
              <w:numPr>
                <w:ilvl w:val="1"/>
                <w:numId w:val="34"/>
              </w:numPr>
              <w:spacing w:before="0" w:after="180"/>
              <w:textAlignment w:val="auto"/>
              <w:rPr>
                <w:rFonts w:eastAsia="Malgun Gothic"/>
              </w:rPr>
            </w:pPr>
            <w:r w:rsidRPr="00A2285F">
              <w:rPr>
                <w:rFonts w:eastAsia="Malgun Gothic"/>
              </w:rPr>
              <w:t>NOTE: Focus on FR2 HST specific requirements, and avoid the overlap with the scope of FR2 multi-Rx DL reception</w:t>
            </w:r>
          </w:p>
        </w:tc>
      </w:tr>
    </w:tbl>
    <w:p w14:paraId="12972A5B" w14:textId="67CB23FB" w:rsidR="00E62411" w:rsidRDefault="003C2F62" w:rsidP="00E62411">
      <w:r w:rsidRPr="00536CC1">
        <w:t>In this paper we provide our</w:t>
      </w:r>
      <w:r w:rsidR="008720AB">
        <w:t xml:space="preserve"> views on this topic</w:t>
      </w:r>
      <w:r w:rsidR="002A3FC8">
        <w:t>.</w:t>
      </w:r>
      <w:r w:rsidR="00D70879">
        <w:t xml:space="preserve"> This paper is a resubmission of the paper we had in the last WG meeting.</w:t>
      </w:r>
    </w:p>
    <w:p w14:paraId="7A73CE75" w14:textId="548A0372" w:rsidR="00EB6DB3" w:rsidRDefault="00EB6DB3" w:rsidP="006850C8">
      <w:pPr>
        <w:pStyle w:val="Heading1"/>
      </w:pPr>
      <w:r>
        <w:t>Discussion</w:t>
      </w:r>
    </w:p>
    <w:p w14:paraId="026DB5DB" w14:textId="34DBF626" w:rsidR="00182B74" w:rsidRDefault="008700DF" w:rsidP="000572F6">
      <w:pPr>
        <w:pStyle w:val="Heading2"/>
        <w:ind w:left="567"/>
      </w:pPr>
      <w:r>
        <w:t>Rx beam sweeping factor reduction</w:t>
      </w:r>
    </w:p>
    <w:p w14:paraId="1DF651B9" w14:textId="10F667E4" w:rsidR="008700DF" w:rsidRDefault="008700DF" w:rsidP="00182B74">
      <w:pPr>
        <w:rPr>
          <w:lang w:eastAsia="zh-CN"/>
        </w:rPr>
      </w:pPr>
      <w:r>
        <w:t>In rel-17 HST FR2 WI, we had specified the Rx beam sweeping factor reduction to achieve efficient beam management for HST FR2 UEs. We specified different values of N as beam scaling factors for scenario A and B respectively for bi-directional deployments.</w:t>
      </w:r>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F69EE" w:rsidRPr="005F69EE" w14:paraId="1E1D6DE3" w14:textId="77777777" w:rsidTr="005F69EE">
        <w:tc>
          <w:tcPr>
            <w:tcW w:w="4814" w:type="dxa"/>
            <w:hideMark/>
          </w:tcPr>
          <w:p w14:paraId="00CC6BF2" w14:textId="77777777" w:rsidR="005F69EE" w:rsidRPr="005F69EE" w:rsidRDefault="005F69EE" w:rsidP="005F69EE">
            <w:pPr>
              <w:spacing w:before="0" w:after="180"/>
              <w:jc w:val="center"/>
              <w:textAlignment w:val="auto"/>
              <w:rPr>
                <w:b/>
                <w:iCs/>
              </w:rPr>
            </w:pPr>
            <w:r w:rsidRPr="005F69EE">
              <w:rPr>
                <w:kern w:val="24"/>
                <w:sz w:val="22"/>
                <w:szCs w:val="22"/>
              </w:rPr>
              <w:t>Scenario A</w:t>
            </w:r>
            <w:r w:rsidRPr="005F69EE">
              <w:rPr>
                <w:noProof/>
              </w:rPr>
              <w:t xml:space="preserve"> </w:t>
            </w:r>
            <w:r w:rsidRPr="005F69EE">
              <w:rPr>
                <w:b/>
                <w:noProof/>
              </w:rPr>
              <w:drawing>
                <wp:inline distT="0" distB="0" distL="0" distR="0" wp14:anchorId="6A0D617F" wp14:editId="1E6242A5">
                  <wp:extent cx="2876550" cy="18034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6550" cy="1803400"/>
                          </a:xfrm>
                          <a:prstGeom prst="rect">
                            <a:avLst/>
                          </a:prstGeom>
                          <a:noFill/>
                          <a:ln>
                            <a:noFill/>
                          </a:ln>
                        </pic:spPr>
                      </pic:pic>
                    </a:graphicData>
                  </a:graphic>
                </wp:inline>
              </w:drawing>
            </w:r>
          </w:p>
        </w:tc>
        <w:tc>
          <w:tcPr>
            <w:tcW w:w="4815" w:type="dxa"/>
            <w:hideMark/>
          </w:tcPr>
          <w:p w14:paraId="3D55C2C2" w14:textId="77777777" w:rsidR="005F69EE" w:rsidRPr="005F69EE" w:rsidRDefault="005F69EE" w:rsidP="005F69EE">
            <w:pPr>
              <w:spacing w:before="0" w:after="180"/>
              <w:jc w:val="center"/>
              <w:textAlignment w:val="auto"/>
              <w:rPr>
                <w:b/>
                <w:iCs/>
              </w:rPr>
            </w:pPr>
            <w:r w:rsidRPr="005F69EE">
              <w:rPr>
                <w:kern w:val="24"/>
                <w:sz w:val="22"/>
                <w:szCs w:val="22"/>
              </w:rPr>
              <w:t>Scenario B</w:t>
            </w:r>
            <w:r w:rsidRPr="005F69EE">
              <w:rPr>
                <w:b/>
                <w:iCs/>
              </w:rPr>
              <w:t xml:space="preserve"> </w:t>
            </w:r>
            <w:r w:rsidRPr="005F69EE">
              <w:rPr>
                <w:b/>
                <w:noProof/>
              </w:rPr>
              <w:drawing>
                <wp:inline distT="0" distB="0" distL="0" distR="0" wp14:anchorId="3AA370EF" wp14:editId="2B30551F">
                  <wp:extent cx="2876550" cy="17716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550" cy="1771650"/>
                          </a:xfrm>
                          <a:prstGeom prst="rect">
                            <a:avLst/>
                          </a:prstGeom>
                          <a:noFill/>
                          <a:ln>
                            <a:noFill/>
                          </a:ln>
                        </pic:spPr>
                      </pic:pic>
                    </a:graphicData>
                  </a:graphic>
                </wp:inline>
              </w:drawing>
            </w:r>
          </w:p>
        </w:tc>
      </w:tr>
    </w:tbl>
    <w:p w14:paraId="57FC50CC" w14:textId="099D5C94" w:rsidR="005F69EE" w:rsidRDefault="005F69EE" w:rsidP="00182B74">
      <w:pPr>
        <w:rPr>
          <w:lang w:eastAsia="zh-CN"/>
        </w:rPr>
      </w:pPr>
      <w:r>
        <w:rPr>
          <w:lang w:eastAsia="zh-CN"/>
        </w:rPr>
        <w:t xml:space="preserve">The results in the above figures justified the reduction of Rx beam sweeping factors for </w:t>
      </w:r>
      <w:r w:rsidR="002A42CF">
        <w:rPr>
          <w:lang w:eastAsia="zh-CN"/>
        </w:rPr>
        <w:t>both</w:t>
      </w:r>
      <w:r>
        <w:rPr>
          <w:lang w:eastAsia="zh-CN"/>
        </w:rPr>
        <w:t xml:space="preserve"> scenarios.</w:t>
      </w:r>
    </w:p>
    <w:p w14:paraId="3FB93444" w14:textId="71CD01B4" w:rsidR="005F69EE" w:rsidRDefault="005F69EE" w:rsidP="00182B74">
      <w:pPr>
        <w:rPr>
          <w:lang w:eastAsia="zh-CN"/>
        </w:rPr>
      </w:pPr>
      <w:r>
        <w:rPr>
          <w:lang w:eastAsia="zh-CN"/>
        </w:rPr>
        <w:t>In Rel-18, the UE is assumed to be able to receive signals from both directions in the bi-directional deployment scenario. This imposes the necessity of considering further reduction of Rx beam sweeping factor since the UE is able to measure on both beams at the same time.</w:t>
      </w:r>
    </w:p>
    <w:p w14:paraId="60C74390" w14:textId="16D9A207" w:rsidR="005F69EE" w:rsidRDefault="005F69EE" w:rsidP="00182B74">
      <w:pPr>
        <w:rPr>
          <w:lang w:eastAsia="zh-CN"/>
        </w:rPr>
      </w:pPr>
      <w:r>
        <w:rPr>
          <w:lang w:eastAsia="zh-CN"/>
        </w:rPr>
        <w:t>In the Rel-17 spec, as shown in the below box, the scaling factors are reduced from 8 to 2 for Scenario A and 6 for scenario B, for L1-RSRP measurement requirements.</w:t>
      </w:r>
    </w:p>
    <w:tbl>
      <w:tblPr>
        <w:tblStyle w:val="TableGrid"/>
        <w:tblW w:w="0" w:type="auto"/>
        <w:tblLook w:val="04A0" w:firstRow="1" w:lastRow="0" w:firstColumn="1" w:lastColumn="0" w:noHBand="0" w:noVBand="1"/>
      </w:tblPr>
      <w:tblGrid>
        <w:gridCol w:w="9629"/>
      </w:tblGrid>
      <w:tr w:rsidR="005F69EE" w14:paraId="7884279C" w14:textId="77777777" w:rsidTr="005F69EE">
        <w:tc>
          <w:tcPr>
            <w:tcW w:w="9629" w:type="dxa"/>
          </w:tcPr>
          <w:p w14:paraId="1622A4B5" w14:textId="77777777" w:rsidR="005F69EE" w:rsidRPr="005F69EE" w:rsidRDefault="005F69EE" w:rsidP="005F69EE">
            <w:pPr>
              <w:keepNext/>
              <w:keepLines/>
              <w:spacing w:before="60" w:after="180"/>
              <w:jc w:val="center"/>
              <w:textAlignment w:val="auto"/>
              <w:rPr>
                <w:rFonts w:ascii="Arial" w:eastAsia="Times New Roman" w:hAnsi="Arial" w:cs="Arial"/>
                <w:b/>
                <w:sz w:val="22"/>
                <w:szCs w:val="22"/>
                <w:lang w:eastAsia="en-GB"/>
              </w:rPr>
            </w:pPr>
            <w:r w:rsidRPr="005F69EE">
              <w:rPr>
                <w:rFonts w:ascii="Arial" w:eastAsia="Times New Roman" w:hAnsi="Arial" w:cs="Arial"/>
                <w:b/>
                <w:sz w:val="22"/>
                <w:szCs w:val="22"/>
                <w:lang w:val="ru-RU" w:eastAsia="en-GB"/>
              </w:rPr>
              <w:lastRenderedPageBreak/>
              <w:t>Table 9.5.4.1-</w:t>
            </w:r>
            <w:r w:rsidRPr="005F69EE">
              <w:rPr>
                <w:rFonts w:ascii="Arial" w:eastAsia="Times New Roman" w:hAnsi="Arial" w:cs="Arial"/>
                <w:b/>
                <w:sz w:val="22"/>
                <w:szCs w:val="22"/>
                <w:lang w:val="ru-RU" w:eastAsia="zh-CN"/>
              </w:rPr>
              <w:t>3</w:t>
            </w:r>
            <w:r w:rsidRPr="005F69EE">
              <w:rPr>
                <w:rFonts w:ascii="Arial" w:eastAsia="Times New Roman" w:hAnsi="Arial" w:cs="Arial"/>
                <w:b/>
                <w:sz w:val="22"/>
                <w:szCs w:val="22"/>
                <w:lang w:val="ru-RU" w:eastAsia="en-GB"/>
              </w:rPr>
              <w:t>: Measurement period T</w:t>
            </w:r>
            <w:r w:rsidRPr="005F69EE">
              <w:rPr>
                <w:rFonts w:ascii="Arial" w:eastAsia="Times New Roman" w:hAnsi="Arial" w:cs="Arial"/>
                <w:b/>
                <w:sz w:val="22"/>
                <w:szCs w:val="22"/>
                <w:vertAlign w:val="subscript"/>
                <w:lang w:val="ru-RU" w:eastAsia="en-GB"/>
              </w:rPr>
              <w:t>L1-RSRP_Measurement_Period_SSB</w:t>
            </w:r>
            <w:r w:rsidRPr="005F69EE">
              <w:rPr>
                <w:rFonts w:ascii="Arial" w:eastAsia="Times New Roman" w:hAnsi="Arial" w:cs="Arial"/>
                <w:b/>
                <w:sz w:val="22"/>
                <w:szCs w:val="22"/>
                <w:lang w:val="ru-RU" w:eastAsia="en-GB"/>
              </w:rPr>
              <w:t xml:space="preserve"> configured with </w:t>
            </w:r>
            <w:r w:rsidRPr="005F69EE">
              <w:rPr>
                <w:rFonts w:ascii="Arial" w:eastAsia="Times New Roman" w:hAnsi="Arial" w:cs="Arial"/>
                <w:b/>
                <w:i/>
                <w:iCs/>
                <w:sz w:val="22"/>
                <w:szCs w:val="22"/>
                <w:lang w:val="ru-RU" w:eastAsia="zh-CN"/>
              </w:rPr>
              <w:t>h</w:t>
            </w:r>
            <w:r w:rsidRPr="005F69EE">
              <w:rPr>
                <w:rFonts w:ascii="Arial" w:eastAsia="Times New Roman" w:hAnsi="Arial" w:cs="Arial"/>
                <w:b/>
                <w:i/>
                <w:iCs/>
                <w:sz w:val="22"/>
                <w:szCs w:val="22"/>
                <w:lang w:val="ru-RU" w:eastAsia="en-GB"/>
              </w:rPr>
              <w:t>ighSpeedMeasFlagFR2-r17</w:t>
            </w:r>
            <w:r w:rsidRPr="005F69EE">
              <w:rPr>
                <w:rFonts w:ascii="Arial" w:eastAsia="Times New Roman" w:hAnsi="Arial" w:cs="Arial"/>
                <w:b/>
                <w:sz w:val="22"/>
                <w:szCs w:val="22"/>
                <w:lang w:val="ru-RU" w:eastAsia="zh-CN"/>
              </w:rPr>
              <w:t xml:space="preserve"> </w:t>
            </w:r>
            <w:r w:rsidRPr="005F69EE">
              <w:rPr>
                <w:rFonts w:ascii="Arial" w:eastAsia="Times New Roman" w:hAnsi="Arial" w:cs="Arial"/>
                <w:b/>
                <w:sz w:val="22"/>
                <w:szCs w:val="22"/>
                <w:lang w:val="ru-RU"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F69EE" w:rsidRPr="005F69EE" w14:paraId="6456CAF6" w14:textId="77777777" w:rsidTr="005F69EE">
              <w:trPr>
                <w:jc w:val="center"/>
              </w:trPr>
              <w:tc>
                <w:tcPr>
                  <w:tcW w:w="2035" w:type="dxa"/>
                  <w:tcBorders>
                    <w:top w:val="single" w:sz="4" w:space="0" w:color="auto"/>
                    <w:left w:val="single" w:sz="4" w:space="0" w:color="auto"/>
                    <w:bottom w:val="single" w:sz="4" w:space="0" w:color="auto"/>
                    <w:right w:val="single" w:sz="4" w:space="0" w:color="auto"/>
                  </w:tcBorders>
                  <w:hideMark/>
                </w:tcPr>
                <w:p w14:paraId="4A1561E9" w14:textId="77777777" w:rsidR="005F69EE" w:rsidRPr="005F69EE" w:rsidRDefault="005F69EE" w:rsidP="005F69EE">
                  <w:pPr>
                    <w:keepNext/>
                    <w:keepLines/>
                    <w:spacing w:before="0" w:after="0"/>
                    <w:jc w:val="center"/>
                    <w:textAlignment w:val="auto"/>
                    <w:rPr>
                      <w:rFonts w:ascii="Arial" w:eastAsia="Times New Roman" w:hAnsi="Arial" w:cs="Arial"/>
                      <w:b/>
                      <w:sz w:val="18"/>
                      <w:szCs w:val="22"/>
                      <w:lang w:val="ru-RU" w:eastAsia="en-GB"/>
                    </w:rPr>
                  </w:pPr>
                  <w:r w:rsidRPr="005F69EE">
                    <w:rPr>
                      <w:rFonts w:ascii="Arial" w:eastAsia="Times New Roman" w:hAnsi="Arial" w:cs="Arial"/>
                      <w:b/>
                      <w:sz w:val="18"/>
                      <w:szCs w:val="22"/>
                      <w:lang w:val="ru-RU"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159FD4A" w14:textId="77777777" w:rsidR="005F69EE" w:rsidRPr="005F69EE" w:rsidRDefault="005F69EE" w:rsidP="005F69EE">
                  <w:pPr>
                    <w:keepNext/>
                    <w:keepLines/>
                    <w:spacing w:before="0" w:after="0"/>
                    <w:jc w:val="center"/>
                    <w:textAlignment w:val="auto"/>
                    <w:rPr>
                      <w:rFonts w:ascii="Arial" w:eastAsia="Times New Roman" w:hAnsi="Arial" w:cs="Arial"/>
                      <w:b/>
                      <w:sz w:val="18"/>
                      <w:szCs w:val="22"/>
                      <w:lang w:val="ru-RU" w:eastAsia="en-GB"/>
                    </w:rPr>
                  </w:pPr>
                  <w:r w:rsidRPr="005F69EE">
                    <w:rPr>
                      <w:rFonts w:ascii="Arial" w:eastAsia="Times New Roman" w:hAnsi="Arial" w:cs="Arial"/>
                      <w:b/>
                      <w:sz w:val="18"/>
                      <w:szCs w:val="22"/>
                      <w:lang w:val="ru-RU" w:eastAsia="en-GB"/>
                    </w:rPr>
                    <w:t>T</w:t>
                  </w:r>
                  <w:r w:rsidRPr="005F69EE">
                    <w:rPr>
                      <w:rFonts w:ascii="Arial" w:eastAsia="Times New Roman" w:hAnsi="Arial" w:cs="Arial"/>
                      <w:b/>
                      <w:sz w:val="18"/>
                      <w:szCs w:val="22"/>
                      <w:vertAlign w:val="subscript"/>
                      <w:lang w:val="ru-RU" w:eastAsia="en-GB"/>
                    </w:rPr>
                    <w:t>L1-RSRP_Measurement_Period_SSB</w:t>
                  </w:r>
                  <w:r w:rsidRPr="005F69EE">
                    <w:rPr>
                      <w:rFonts w:ascii="Arial" w:eastAsia="Times New Roman" w:hAnsi="Arial" w:cs="Arial"/>
                      <w:b/>
                      <w:sz w:val="18"/>
                      <w:szCs w:val="22"/>
                      <w:lang w:val="ru-RU" w:eastAsia="en-GB"/>
                    </w:rPr>
                    <w:t xml:space="preserve"> (ms) </w:t>
                  </w:r>
                </w:p>
              </w:tc>
            </w:tr>
            <w:tr w:rsidR="005F69EE" w:rsidRPr="005F69EE" w14:paraId="3BB94C45" w14:textId="77777777" w:rsidTr="005F69EE">
              <w:trPr>
                <w:jc w:val="center"/>
              </w:trPr>
              <w:tc>
                <w:tcPr>
                  <w:tcW w:w="2035" w:type="dxa"/>
                  <w:tcBorders>
                    <w:top w:val="single" w:sz="4" w:space="0" w:color="auto"/>
                    <w:left w:val="single" w:sz="4" w:space="0" w:color="auto"/>
                    <w:bottom w:val="single" w:sz="4" w:space="0" w:color="auto"/>
                    <w:right w:val="single" w:sz="4" w:space="0" w:color="auto"/>
                  </w:tcBorders>
                  <w:hideMark/>
                </w:tcPr>
                <w:p w14:paraId="70B5195A" w14:textId="77777777" w:rsidR="005F69EE" w:rsidRPr="005F69EE" w:rsidRDefault="005F69EE" w:rsidP="005F69EE">
                  <w:pPr>
                    <w:keepNext/>
                    <w:keepLines/>
                    <w:spacing w:before="0" w:after="0"/>
                    <w:jc w:val="center"/>
                    <w:textAlignment w:val="auto"/>
                    <w:rPr>
                      <w:rFonts w:ascii="Arial" w:eastAsia="Times New Roman" w:hAnsi="Arial" w:cs="Arial"/>
                      <w:sz w:val="18"/>
                      <w:szCs w:val="22"/>
                      <w:lang w:val="ru-RU" w:eastAsia="en-GB"/>
                    </w:rPr>
                  </w:pPr>
                  <w:r w:rsidRPr="005F69EE">
                    <w:rPr>
                      <w:rFonts w:ascii="Arial" w:eastAsia="Times New Roman" w:hAnsi="Arial" w:cs="Arial"/>
                      <w:sz w:val="18"/>
                      <w:szCs w:val="22"/>
                      <w:lang w:val="ru-RU"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E9A97AA" w14:textId="77777777" w:rsidR="005F69EE" w:rsidRPr="005F69EE" w:rsidRDefault="005F69EE" w:rsidP="005F69EE">
                  <w:pPr>
                    <w:keepNext/>
                    <w:keepLines/>
                    <w:spacing w:before="0" w:after="0"/>
                    <w:jc w:val="center"/>
                    <w:textAlignment w:val="auto"/>
                    <w:rPr>
                      <w:rFonts w:ascii="Arial" w:eastAsia="Times New Roman" w:hAnsi="Arial" w:cs="Arial"/>
                      <w:sz w:val="18"/>
                      <w:szCs w:val="22"/>
                      <w:lang w:val="fr-FR" w:eastAsia="en-GB"/>
                    </w:rPr>
                  </w:pPr>
                  <w:r w:rsidRPr="005F69EE">
                    <w:rPr>
                      <w:rFonts w:ascii="Arial" w:eastAsia="Times New Roman" w:hAnsi="Arial" w:cs="v4.2.0"/>
                      <w:sz w:val="18"/>
                      <w:szCs w:val="22"/>
                      <w:lang w:val="fr-FR" w:eastAsia="en-GB"/>
                    </w:rPr>
                    <w:t>max(T</w:t>
                  </w:r>
                  <w:r w:rsidRPr="005F69EE">
                    <w:rPr>
                      <w:rFonts w:ascii="Arial" w:eastAsia="Times New Roman" w:hAnsi="Arial" w:cs="v4.2.0"/>
                      <w:sz w:val="18"/>
                      <w:szCs w:val="22"/>
                      <w:vertAlign w:val="subscript"/>
                      <w:lang w:val="fr-FR" w:eastAsia="en-GB"/>
                    </w:rPr>
                    <w:t>Report</w:t>
                  </w:r>
                  <w:r w:rsidRPr="005F69EE">
                    <w:rPr>
                      <w:rFonts w:ascii="Arial" w:eastAsia="Times New Roman" w:hAnsi="Arial" w:cs="v4.2.0"/>
                      <w:sz w:val="18"/>
                      <w:szCs w:val="22"/>
                      <w:lang w:val="fr-FR" w:eastAsia="en-GB"/>
                    </w:rPr>
                    <w:t>, ceil(M*P*N</w:t>
                  </w:r>
                  <w:r w:rsidRPr="005F69EE">
                    <w:rPr>
                      <w:rFonts w:ascii="Arial" w:eastAsia="Times New Roman" w:hAnsi="Arial" w:cs="v4.2.0"/>
                      <w:sz w:val="18"/>
                      <w:szCs w:val="22"/>
                      <w:lang w:val="en-US" w:eastAsia="zh-CN"/>
                    </w:rPr>
                    <w:t>1</w:t>
                  </w:r>
                  <w:r w:rsidRPr="005F69EE">
                    <w:rPr>
                      <w:rFonts w:ascii="Arial" w:eastAsia="Times New Roman" w:hAnsi="Arial" w:cs="Arial"/>
                      <w:sz w:val="18"/>
                      <w:szCs w:val="22"/>
                      <w:vertAlign w:val="superscript"/>
                      <w:lang w:val="ru-RU" w:eastAsia="en-GB"/>
                    </w:rPr>
                    <w:t>Note</w:t>
                  </w:r>
                  <w:r w:rsidRPr="005F69EE">
                    <w:rPr>
                      <w:rFonts w:ascii="Arial" w:eastAsia="Times New Roman" w:hAnsi="Arial" w:cs="Arial"/>
                      <w:sz w:val="18"/>
                      <w:szCs w:val="22"/>
                      <w:vertAlign w:val="superscript"/>
                      <w:lang w:val="en-US" w:eastAsia="zh-CN"/>
                    </w:rPr>
                    <w:t>2</w:t>
                  </w:r>
                  <w:r w:rsidRPr="005F69EE">
                    <w:rPr>
                      <w:rFonts w:ascii="Arial" w:eastAsia="Times New Roman" w:hAnsi="Arial" w:cs="v4.2.0"/>
                      <w:sz w:val="18"/>
                      <w:szCs w:val="22"/>
                      <w:lang w:val="fr-FR" w:eastAsia="en-GB"/>
                    </w:rPr>
                    <w:t>)*T</w:t>
                  </w:r>
                  <w:r w:rsidRPr="005F69EE">
                    <w:rPr>
                      <w:rFonts w:ascii="Arial" w:eastAsia="Times New Roman" w:hAnsi="Arial" w:cs="v4.2.0"/>
                      <w:sz w:val="18"/>
                      <w:szCs w:val="22"/>
                      <w:vertAlign w:val="subscript"/>
                      <w:lang w:val="fr-FR" w:eastAsia="en-GB"/>
                    </w:rPr>
                    <w:t>SSB</w:t>
                  </w:r>
                  <w:r w:rsidRPr="005F69EE">
                    <w:rPr>
                      <w:rFonts w:ascii="Arial" w:eastAsia="Times New Roman" w:hAnsi="Arial" w:cs="v4.2.0"/>
                      <w:sz w:val="18"/>
                      <w:szCs w:val="22"/>
                      <w:lang w:val="fr-FR" w:eastAsia="en-GB"/>
                    </w:rPr>
                    <w:t>)</w:t>
                  </w:r>
                </w:p>
              </w:tc>
            </w:tr>
            <w:tr w:rsidR="005F69EE" w:rsidRPr="005F69EE" w14:paraId="49A026C6" w14:textId="77777777" w:rsidTr="005F69EE">
              <w:trPr>
                <w:jc w:val="center"/>
              </w:trPr>
              <w:tc>
                <w:tcPr>
                  <w:tcW w:w="2035" w:type="dxa"/>
                  <w:tcBorders>
                    <w:top w:val="single" w:sz="4" w:space="0" w:color="auto"/>
                    <w:left w:val="single" w:sz="4" w:space="0" w:color="auto"/>
                    <w:bottom w:val="single" w:sz="4" w:space="0" w:color="auto"/>
                    <w:right w:val="single" w:sz="4" w:space="0" w:color="auto"/>
                  </w:tcBorders>
                  <w:hideMark/>
                </w:tcPr>
                <w:p w14:paraId="4EAFC21D" w14:textId="77777777" w:rsidR="005F69EE" w:rsidRPr="005F69EE" w:rsidRDefault="005F69EE" w:rsidP="005F69EE">
                  <w:pPr>
                    <w:keepNext/>
                    <w:keepLines/>
                    <w:spacing w:before="0" w:after="0"/>
                    <w:jc w:val="center"/>
                    <w:textAlignment w:val="auto"/>
                    <w:rPr>
                      <w:rFonts w:ascii="Arial" w:eastAsia="Times New Roman" w:hAnsi="Arial" w:cs="Arial"/>
                      <w:sz w:val="18"/>
                      <w:szCs w:val="22"/>
                      <w:lang w:eastAsia="en-GB"/>
                    </w:rPr>
                  </w:pPr>
                  <w:r w:rsidRPr="005F69EE">
                    <w:rPr>
                      <w:rFonts w:ascii="Arial" w:eastAsia="Times New Roman" w:hAnsi="Arial" w:cs="Arial"/>
                      <w:sz w:val="18"/>
                      <w:szCs w:val="22"/>
                      <w:lang w:val="ru-RU" w:eastAsia="en-GB"/>
                    </w:rPr>
                    <w:t xml:space="preserve">DRX cycle ≤ </w:t>
                  </w:r>
                  <w:r w:rsidRPr="005F69EE">
                    <w:rPr>
                      <w:rFonts w:ascii="Arial" w:eastAsia="Times New Roman" w:hAnsi="Arial" w:cs="Arial"/>
                      <w:sz w:val="18"/>
                      <w:szCs w:val="22"/>
                      <w:lang w:val="en-US" w:eastAsia="zh-CN"/>
                    </w:rPr>
                    <w:t>8</w:t>
                  </w:r>
                  <w:r w:rsidRPr="005F69EE">
                    <w:rPr>
                      <w:rFonts w:ascii="Arial" w:eastAsia="Times New Roman" w:hAnsi="Arial" w:cs="Arial"/>
                      <w:sz w:val="18"/>
                      <w:szCs w:val="22"/>
                      <w:lang w:val="ru-RU" w:eastAsia="en-GB"/>
                    </w:rPr>
                    <w:t>0ms</w:t>
                  </w:r>
                </w:p>
              </w:tc>
              <w:tc>
                <w:tcPr>
                  <w:tcW w:w="4582" w:type="dxa"/>
                  <w:tcBorders>
                    <w:top w:val="single" w:sz="4" w:space="0" w:color="auto"/>
                    <w:left w:val="single" w:sz="4" w:space="0" w:color="auto"/>
                    <w:bottom w:val="single" w:sz="4" w:space="0" w:color="auto"/>
                    <w:right w:val="single" w:sz="4" w:space="0" w:color="auto"/>
                  </w:tcBorders>
                  <w:hideMark/>
                </w:tcPr>
                <w:p w14:paraId="47B6C493" w14:textId="77777777" w:rsidR="005F69EE" w:rsidRPr="005F69EE" w:rsidRDefault="005F69EE" w:rsidP="005F69EE">
                  <w:pPr>
                    <w:keepNext/>
                    <w:keepLines/>
                    <w:spacing w:before="0" w:after="0"/>
                    <w:jc w:val="center"/>
                    <w:textAlignment w:val="auto"/>
                    <w:rPr>
                      <w:rFonts w:ascii="Arial" w:eastAsia="Times New Roman" w:hAnsi="Arial" w:cs="Arial"/>
                      <w:sz w:val="18"/>
                      <w:szCs w:val="22"/>
                      <w:lang w:val="fr-FR" w:eastAsia="en-GB"/>
                    </w:rPr>
                  </w:pPr>
                  <w:r w:rsidRPr="005F69EE">
                    <w:rPr>
                      <w:rFonts w:ascii="Arial" w:eastAsia="Times New Roman" w:hAnsi="Arial" w:cs="v4.2.0"/>
                      <w:sz w:val="18"/>
                      <w:szCs w:val="22"/>
                      <w:lang w:val="fr-FR" w:eastAsia="zh-CN"/>
                    </w:rPr>
                    <w:t>max(T</w:t>
                  </w:r>
                  <w:r w:rsidRPr="005F69EE">
                    <w:rPr>
                      <w:rFonts w:ascii="Arial" w:eastAsia="Times New Roman" w:hAnsi="Arial" w:cs="v4.2.0"/>
                      <w:sz w:val="18"/>
                      <w:szCs w:val="22"/>
                      <w:vertAlign w:val="subscript"/>
                      <w:lang w:val="fr-FR" w:eastAsia="zh-CN"/>
                    </w:rPr>
                    <w:t>Report</w:t>
                  </w:r>
                  <w:r w:rsidRPr="005F69EE">
                    <w:rPr>
                      <w:rFonts w:ascii="Arial" w:eastAsia="Times New Roman" w:hAnsi="Arial" w:cs="v4.2.0"/>
                      <w:sz w:val="18"/>
                      <w:szCs w:val="22"/>
                      <w:lang w:val="fr-FR" w:eastAsia="zh-CN"/>
                    </w:rPr>
                    <w:t>, ceil(M*P*N</w:t>
                  </w:r>
                  <w:r w:rsidRPr="005F69EE">
                    <w:rPr>
                      <w:rFonts w:ascii="Arial" w:eastAsia="Times New Roman" w:hAnsi="Arial" w:cs="v4.2.0"/>
                      <w:sz w:val="18"/>
                      <w:szCs w:val="22"/>
                      <w:lang w:val="en-US" w:eastAsia="zh-CN"/>
                    </w:rPr>
                    <w:t>1</w:t>
                  </w:r>
                  <w:r w:rsidRPr="005F69EE">
                    <w:rPr>
                      <w:rFonts w:ascii="Arial" w:eastAsia="Times New Roman" w:hAnsi="Arial" w:cs="Arial"/>
                      <w:sz w:val="18"/>
                      <w:szCs w:val="22"/>
                      <w:vertAlign w:val="superscript"/>
                      <w:lang w:val="ru-RU" w:eastAsia="en-GB"/>
                    </w:rPr>
                    <w:t>Note</w:t>
                  </w:r>
                  <w:r w:rsidRPr="005F69EE">
                    <w:rPr>
                      <w:rFonts w:ascii="Arial" w:eastAsia="Times New Roman" w:hAnsi="Arial" w:cs="Arial"/>
                      <w:sz w:val="18"/>
                      <w:szCs w:val="22"/>
                      <w:vertAlign w:val="superscript"/>
                      <w:lang w:val="en-US" w:eastAsia="zh-CN"/>
                    </w:rPr>
                    <w:t>2</w:t>
                  </w:r>
                  <w:r w:rsidRPr="005F69EE">
                    <w:rPr>
                      <w:rFonts w:ascii="Arial" w:eastAsia="Times New Roman" w:hAnsi="Arial" w:cs="v4.2.0"/>
                      <w:sz w:val="18"/>
                      <w:szCs w:val="22"/>
                      <w:lang w:val="fr-FR" w:eastAsia="zh-CN"/>
                    </w:rPr>
                    <w:t>*</w:t>
                  </w:r>
                  <w:r w:rsidRPr="005F69EE">
                    <w:rPr>
                      <w:rFonts w:ascii="Arial" w:eastAsia="Times New Roman" w:hAnsi="Arial" w:cs="Arial"/>
                      <w:sz w:val="18"/>
                      <w:szCs w:val="18"/>
                      <w:lang w:val="en-US" w:eastAsia="zh-CN"/>
                    </w:rPr>
                    <w:t>M2</w:t>
                  </w:r>
                  <w:r w:rsidRPr="005F69EE">
                    <w:rPr>
                      <w:rFonts w:ascii="Arial" w:eastAsia="Times New Roman" w:hAnsi="Arial" w:cs="v4.2.0"/>
                      <w:sz w:val="18"/>
                      <w:szCs w:val="22"/>
                      <w:lang w:val="fr-FR" w:eastAsia="zh-CN"/>
                    </w:rPr>
                    <w:t>)*max(T</w:t>
                  </w:r>
                  <w:r w:rsidRPr="005F69EE">
                    <w:rPr>
                      <w:rFonts w:ascii="Arial" w:eastAsia="Times New Roman" w:hAnsi="Arial" w:cs="v4.2.0"/>
                      <w:sz w:val="18"/>
                      <w:szCs w:val="22"/>
                      <w:vertAlign w:val="subscript"/>
                      <w:lang w:val="fr-FR" w:eastAsia="zh-CN"/>
                    </w:rPr>
                    <w:t>DRX</w:t>
                  </w:r>
                  <w:r w:rsidRPr="005F69EE">
                    <w:rPr>
                      <w:rFonts w:ascii="Arial" w:eastAsia="Times New Roman" w:hAnsi="Arial" w:cs="v4.2.0"/>
                      <w:sz w:val="18"/>
                      <w:szCs w:val="22"/>
                      <w:lang w:val="fr-FR" w:eastAsia="zh-CN"/>
                    </w:rPr>
                    <w:t>,T</w:t>
                  </w:r>
                  <w:r w:rsidRPr="005F69EE">
                    <w:rPr>
                      <w:rFonts w:ascii="Arial" w:eastAsia="Times New Roman" w:hAnsi="Arial" w:cs="v4.2.0"/>
                      <w:sz w:val="18"/>
                      <w:szCs w:val="22"/>
                      <w:vertAlign w:val="subscript"/>
                      <w:lang w:val="fr-FR" w:eastAsia="zh-CN"/>
                    </w:rPr>
                    <w:t>SSB</w:t>
                  </w:r>
                  <w:r w:rsidRPr="005F69EE">
                    <w:rPr>
                      <w:rFonts w:ascii="Arial" w:eastAsia="Times New Roman" w:hAnsi="Arial" w:cs="v4.2.0"/>
                      <w:sz w:val="18"/>
                      <w:szCs w:val="22"/>
                      <w:lang w:val="fr-FR" w:eastAsia="zh-CN"/>
                    </w:rPr>
                    <w:t>))</w:t>
                  </w:r>
                  <w:r w:rsidRPr="005F69EE">
                    <w:rPr>
                      <w:rFonts w:ascii="Arial" w:eastAsia="Times New Roman" w:hAnsi="Arial" w:cs="v4.2.0"/>
                      <w:sz w:val="18"/>
                      <w:szCs w:val="22"/>
                      <w:lang w:val="en-US" w:eastAsia="zh-CN"/>
                    </w:rPr>
                    <w:t xml:space="preserve"> </w:t>
                  </w:r>
                </w:p>
              </w:tc>
            </w:tr>
            <w:tr w:rsidR="005F69EE" w:rsidRPr="005F69EE" w14:paraId="44C16542" w14:textId="77777777" w:rsidTr="005F69EE">
              <w:trPr>
                <w:jc w:val="center"/>
              </w:trPr>
              <w:tc>
                <w:tcPr>
                  <w:tcW w:w="2035" w:type="dxa"/>
                  <w:tcBorders>
                    <w:top w:val="single" w:sz="4" w:space="0" w:color="auto"/>
                    <w:left w:val="single" w:sz="4" w:space="0" w:color="auto"/>
                    <w:bottom w:val="single" w:sz="4" w:space="0" w:color="auto"/>
                    <w:right w:val="single" w:sz="4" w:space="0" w:color="auto"/>
                  </w:tcBorders>
                  <w:hideMark/>
                </w:tcPr>
                <w:p w14:paraId="1FFC5EEF" w14:textId="77777777" w:rsidR="005F69EE" w:rsidRPr="005F69EE" w:rsidRDefault="005F69EE" w:rsidP="005F69EE">
                  <w:pPr>
                    <w:keepNext/>
                    <w:keepLines/>
                    <w:spacing w:before="0" w:after="0"/>
                    <w:jc w:val="center"/>
                    <w:textAlignment w:val="auto"/>
                    <w:rPr>
                      <w:rFonts w:ascii="Arial" w:eastAsia="Times New Roman" w:hAnsi="Arial" w:cs="Arial"/>
                      <w:sz w:val="18"/>
                      <w:szCs w:val="22"/>
                      <w:lang w:val="en-US" w:eastAsia="zh-CN"/>
                    </w:rPr>
                  </w:pPr>
                  <w:r w:rsidRPr="005F69EE">
                    <w:rPr>
                      <w:rFonts w:ascii="Arial" w:eastAsia="Times New Roman" w:hAnsi="Arial" w:cs="Arial"/>
                      <w:sz w:val="18"/>
                      <w:szCs w:val="22"/>
                      <w:lang w:val="ru-RU" w:eastAsia="en-GB"/>
                    </w:rPr>
                    <w:t>80ms&lt; DRX ≤ 320ms</w:t>
                  </w:r>
                </w:p>
              </w:tc>
              <w:tc>
                <w:tcPr>
                  <w:tcW w:w="4582" w:type="dxa"/>
                  <w:tcBorders>
                    <w:top w:val="single" w:sz="4" w:space="0" w:color="auto"/>
                    <w:left w:val="single" w:sz="4" w:space="0" w:color="auto"/>
                    <w:bottom w:val="single" w:sz="4" w:space="0" w:color="auto"/>
                    <w:right w:val="single" w:sz="4" w:space="0" w:color="auto"/>
                  </w:tcBorders>
                  <w:hideMark/>
                </w:tcPr>
                <w:p w14:paraId="2FD2CAF8" w14:textId="77777777" w:rsidR="005F69EE" w:rsidRPr="005F69EE" w:rsidRDefault="005F69EE" w:rsidP="005F69EE">
                  <w:pPr>
                    <w:keepNext/>
                    <w:keepLines/>
                    <w:spacing w:before="0" w:after="0"/>
                    <w:jc w:val="center"/>
                    <w:textAlignment w:val="auto"/>
                    <w:rPr>
                      <w:rFonts w:ascii="Arial" w:eastAsia="Times New Roman" w:hAnsi="Arial" w:cs="v4.2.0"/>
                      <w:sz w:val="18"/>
                      <w:szCs w:val="22"/>
                      <w:lang w:val="fr-FR" w:eastAsia="zh-CN"/>
                    </w:rPr>
                  </w:pPr>
                  <w:r w:rsidRPr="005F69EE">
                    <w:rPr>
                      <w:rFonts w:ascii="Arial" w:eastAsia="Times New Roman" w:hAnsi="Arial" w:cs="v4.2.0"/>
                      <w:sz w:val="18"/>
                      <w:szCs w:val="22"/>
                      <w:lang w:val="fr-FR" w:eastAsia="en-GB"/>
                    </w:rPr>
                    <w:t>max(T</w:t>
                  </w:r>
                  <w:r w:rsidRPr="005F69EE">
                    <w:rPr>
                      <w:rFonts w:ascii="Arial" w:eastAsia="Times New Roman" w:hAnsi="Arial" w:cs="v4.2.0"/>
                      <w:sz w:val="18"/>
                      <w:szCs w:val="22"/>
                      <w:vertAlign w:val="subscript"/>
                      <w:lang w:val="fr-FR" w:eastAsia="en-GB"/>
                    </w:rPr>
                    <w:t>Report</w:t>
                  </w:r>
                  <w:r w:rsidRPr="005F69EE">
                    <w:rPr>
                      <w:rFonts w:ascii="Arial" w:eastAsia="Times New Roman" w:hAnsi="Arial" w:cs="v4.2.0"/>
                      <w:sz w:val="18"/>
                      <w:szCs w:val="22"/>
                      <w:lang w:val="fr-FR" w:eastAsia="en-GB"/>
                    </w:rPr>
                    <w:t>, ceil(1.5*M*P*N)*max(T</w:t>
                  </w:r>
                  <w:r w:rsidRPr="005F69EE">
                    <w:rPr>
                      <w:rFonts w:ascii="Arial" w:eastAsia="Times New Roman" w:hAnsi="Arial" w:cs="v4.2.0"/>
                      <w:sz w:val="18"/>
                      <w:szCs w:val="22"/>
                      <w:vertAlign w:val="subscript"/>
                      <w:lang w:val="fr-FR" w:eastAsia="en-GB"/>
                    </w:rPr>
                    <w:t>DRX</w:t>
                  </w:r>
                  <w:r w:rsidRPr="005F69EE">
                    <w:rPr>
                      <w:rFonts w:ascii="Arial" w:eastAsia="Times New Roman" w:hAnsi="Arial" w:cs="v4.2.0"/>
                      <w:sz w:val="18"/>
                      <w:szCs w:val="22"/>
                      <w:lang w:val="fr-FR" w:eastAsia="en-GB"/>
                    </w:rPr>
                    <w:t>,T</w:t>
                  </w:r>
                  <w:r w:rsidRPr="005F69EE">
                    <w:rPr>
                      <w:rFonts w:ascii="Arial" w:eastAsia="Times New Roman" w:hAnsi="Arial" w:cs="v4.2.0"/>
                      <w:sz w:val="18"/>
                      <w:szCs w:val="22"/>
                      <w:vertAlign w:val="subscript"/>
                      <w:lang w:val="fr-FR" w:eastAsia="en-GB"/>
                    </w:rPr>
                    <w:t>SSB</w:t>
                  </w:r>
                  <w:r w:rsidRPr="005F69EE">
                    <w:rPr>
                      <w:rFonts w:ascii="Arial" w:eastAsia="Times New Roman" w:hAnsi="Arial" w:cs="v4.2.0"/>
                      <w:sz w:val="18"/>
                      <w:szCs w:val="22"/>
                      <w:lang w:val="fr-FR" w:eastAsia="en-GB"/>
                    </w:rPr>
                    <w:t>))</w:t>
                  </w:r>
                </w:p>
              </w:tc>
            </w:tr>
            <w:tr w:rsidR="005F69EE" w:rsidRPr="005F69EE" w14:paraId="5FE51F71" w14:textId="77777777" w:rsidTr="005F69EE">
              <w:trPr>
                <w:jc w:val="center"/>
              </w:trPr>
              <w:tc>
                <w:tcPr>
                  <w:tcW w:w="2035" w:type="dxa"/>
                  <w:tcBorders>
                    <w:top w:val="single" w:sz="4" w:space="0" w:color="auto"/>
                    <w:left w:val="single" w:sz="4" w:space="0" w:color="auto"/>
                    <w:bottom w:val="single" w:sz="4" w:space="0" w:color="auto"/>
                    <w:right w:val="single" w:sz="4" w:space="0" w:color="auto"/>
                  </w:tcBorders>
                  <w:hideMark/>
                </w:tcPr>
                <w:p w14:paraId="4A5674A9" w14:textId="77777777" w:rsidR="005F69EE" w:rsidRPr="005F69EE" w:rsidRDefault="005F69EE" w:rsidP="005F69EE">
                  <w:pPr>
                    <w:keepNext/>
                    <w:keepLines/>
                    <w:spacing w:before="0" w:after="0"/>
                    <w:jc w:val="center"/>
                    <w:textAlignment w:val="auto"/>
                    <w:rPr>
                      <w:rFonts w:ascii="Arial" w:eastAsia="Times New Roman" w:hAnsi="Arial"/>
                      <w:sz w:val="18"/>
                      <w:szCs w:val="22"/>
                      <w:lang w:eastAsia="en-GB"/>
                    </w:rPr>
                  </w:pPr>
                  <w:r w:rsidRPr="005F69EE">
                    <w:rPr>
                      <w:rFonts w:ascii="Arial" w:eastAsia="Times New Roman" w:hAnsi="Arial" w:cs="Arial"/>
                      <w:sz w:val="18"/>
                      <w:szCs w:val="22"/>
                      <w:lang w:val="ru-RU"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C64F82" w14:textId="77777777" w:rsidR="005F69EE" w:rsidRPr="005F69EE" w:rsidRDefault="005F69EE" w:rsidP="005F69EE">
                  <w:pPr>
                    <w:keepNext/>
                    <w:keepLines/>
                    <w:spacing w:before="0" w:after="0"/>
                    <w:jc w:val="center"/>
                    <w:textAlignment w:val="auto"/>
                    <w:rPr>
                      <w:rFonts w:ascii="Arial" w:eastAsia="Times New Roman" w:hAnsi="Arial" w:cs="v4.2.0"/>
                      <w:sz w:val="18"/>
                      <w:szCs w:val="22"/>
                      <w:lang w:val="fr-FR" w:eastAsia="zh-CN"/>
                    </w:rPr>
                  </w:pPr>
                  <w:r w:rsidRPr="005F69EE">
                    <w:rPr>
                      <w:rFonts w:ascii="Arial" w:eastAsia="Times New Roman" w:hAnsi="Arial" w:cs="v4.2.0"/>
                      <w:sz w:val="18"/>
                      <w:szCs w:val="22"/>
                      <w:lang w:val="fr-FR" w:eastAsia="en-GB"/>
                    </w:rPr>
                    <w:t>ceil(1.5*M*P*N)*T</w:t>
                  </w:r>
                  <w:r w:rsidRPr="005F69EE">
                    <w:rPr>
                      <w:rFonts w:ascii="Arial" w:eastAsia="Times New Roman" w:hAnsi="Arial" w:cs="v4.2.0"/>
                      <w:sz w:val="18"/>
                      <w:szCs w:val="22"/>
                      <w:vertAlign w:val="subscript"/>
                      <w:lang w:val="fr-FR" w:eastAsia="en-GB"/>
                    </w:rPr>
                    <w:t>DRX</w:t>
                  </w:r>
                </w:p>
              </w:tc>
            </w:tr>
            <w:tr w:rsidR="005F69EE" w:rsidRPr="005F69EE" w14:paraId="4A8746B9" w14:textId="77777777" w:rsidTr="005F69E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F41D92" w14:textId="77777777" w:rsidR="005F69EE" w:rsidRPr="005F69EE" w:rsidRDefault="005F69EE" w:rsidP="005F69EE">
                  <w:pPr>
                    <w:keepNext/>
                    <w:keepLines/>
                    <w:spacing w:before="0" w:after="0"/>
                    <w:ind w:left="851" w:hanging="851"/>
                    <w:textAlignment w:val="auto"/>
                    <w:rPr>
                      <w:rFonts w:ascii="Arial" w:eastAsia="Times New Roman" w:hAnsi="Arial"/>
                      <w:sz w:val="18"/>
                      <w:szCs w:val="22"/>
                      <w:lang w:eastAsia="en-GB"/>
                    </w:rPr>
                  </w:pPr>
                  <w:r w:rsidRPr="005F69EE">
                    <w:rPr>
                      <w:rFonts w:ascii="Arial" w:eastAsia="Times New Roman" w:hAnsi="Arial" w:cs="Arial"/>
                      <w:sz w:val="18"/>
                      <w:szCs w:val="22"/>
                      <w:lang w:val="ru-RU" w:eastAsia="en-GB"/>
                    </w:rPr>
                    <w:t>Note</w:t>
                  </w:r>
                  <w:r w:rsidRPr="005F69EE">
                    <w:rPr>
                      <w:rFonts w:ascii="Arial" w:eastAsia="Times New Roman" w:hAnsi="Arial" w:cs="Arial"/>
                      <w:sz w:val="18"/>
                      <w:szCs w:val="22"/>
                      <w:lang w:val="ru-RU" w:eastAsia="zh-CN"/>
                    </w:rPr>
                    <w:t>1</w:t>
                  </w:r>
                  <w:r w:rsidRPr="005F69EE">
                    <w:rPr>
                      <w:rFonts w:ascii="Arial" w:eastAsia="Times New Roman" w:hAnsi="Arial" w:cs="Arial"/>
                      <w:sz w:val="18"/>
                      <w:szCs w:val="22"/>
                      <w:lang w:val="ru-RU" w:eastAsia="en-GB"/>
                    </w:rPr>
                    <w:t>:</w:t>
                  </w:r>
                  <w:r w:rsidRPr="005F69EE">
                    <w:rPr>
                      <w:rFonts w:ascii="Arial" w:eastAsia="Times New Roman" w:hAnsi="Arial" w:cs="Arial"/>
                      <w:sz w:val="18"/>
                      <w:szCs w:val="22"/>
                      <w:lang w:val="ru-RU" w:eastAsia="en-GB"/>
                    </w:rPr>
                    <w:tab/>
                  </w:r>
                  <w:r w:rsidRPr="005F69EE">
                    <w:rPr>
                      <w:rFonts w:ascii="Arial" w:eastAsia="Times New Roman" w:hAnsi="Arial" w:cs="v4.2.0"/>
                      <w:sz w:val="18"/>
                      <w:szCs w:val="22"/>
                      <w:lang w:val="ru-RU" w:eastAsia="en-GB"/>
                    </w:rPr>
                    <w:t>T</w:t>
                  </w:r>
                  <w:r w:rsidRPr="005F69EE">
                    <w:rPr>
                      <w:rFonts w:ascii="Arial" w:eastAsia="Times New Roman" w:hAnsi="Arial" w:cs="v4.2.0"/>
                      <w:sz w:val="18"/>
                      <w:szCs w:val="22"/>
                      <w:vertAlign w:val="subscript"/>
                      <w:lang w:val="ru-RU" w:eastAsia="en-GB"/>
                    </w:rPr>
                    <w:t>SSB</w:t>
                  </w:r>
                  <w:r w:rsidRPr="005F69EE">
                    <w:rPr>
                      <w:rFonts w:ascii="Arial" w:eastAsia="Times New Roman" w:hAnsi="Arial" w:cs="Arial"/>
                      <w:sz w:val="18"/>
                      <w:szCs w:val="22"/>
                      <w:lang w:val="ru-RU" w:eastAsia="en-GB"/>
                    </w:rPr>
                    <w:t xml:space="preserve"> = ssb-periodicityServingCell is the periodicity of the SSB-Index configured for L1-RSRP measurement.</w:t>
                  </w:r>
                  <w:r w:rsidRPr="005F69EE">
                    <w:rPr>
                      <w:rFonts w:ascii="Arial" w:eastAsia="Times New Roman" w:hAnsi="Arial" w:cs="v4.2.0"/>
                      <w:sz w:val="18"/>
                      <w:szCs w:val="22"/>
                      <w:lang w:val="ru-RU" w:eastAsia="en-GB"/>
                    </w:rPr>
                    <w:t xml:space="preserve"> T</w:t>
                  </w:r>
                  <w:r w:rsidRPr="005F69EE">
                    <w:rPr>
                      <w:rFonts w:ascii="Arial" w:eastAsia="Times New Roman" w:hAnsi="Arial" w:cs="v4.2.0"/>
                      <w:sz w:val="18"/>
                      <w:szCs w:val="22"/>
                      <w:vertAlign w:val="subscript"/>
                      <w:lang w:val="ru-RU" w:eastAsia="en-GB"/>
                    </w:rPr>
                    <w:t>DRX</w:t>
                  </w:r>
                  <w:r w:rsidRPr="005F69EE">
                    <w:rPr>
                      <w:rFonts w:ascii="Arial" w:eastAsia="Times New Roman" w:hAnsi="Arial" w:cs="Arial"/>
                      <w:sz w:val="18"/>
                      <w:szCs w:val="22"/>
                      <w:lang w:val="ru-RU" w:eastAsia="en-GB"/>
                    </w:rPr>
                    <w:t xml:space="preserve"> is the DRX cycle length. </w:t>
                  </w:r>
                  <w:r w:rsidRPr="005F69EE">
                    <w:rPr>
                      <w:rFonts w:ascii="Arial" w:eastAsia="Times New Roman" w:hAnsi="Arial" w:cs="v4.2.0"/>
                      <w:sz w:val="18"/>
                      <w:szCs w:val="22"/>
                      <w:lang w:val="ru-RU" w:eastAsia="en-GB"/>
                    </w:rPr>
                    <w:t>T</w:t>
                  </w:r>
                  <w:r w:rsidRPr="005F69EE">
                    <w:rPr>
                      <w:rFonts w:ascii="Arial" w:eastAsia="Times New Roman" w:hAnsi="Arial" w:cs="v4.2.0"/>
                      <w:sz w:val="18"/>
                      <w:szCs w:val="22"/>
                      <w:vertAlign w:val="subscript"/>
                      <w:lang w:val="ru-RU" w:eastAsia="en-GB"/>
                    </w:rPr>
                    <w:t>Report</w:t>
                  </w:r>
                  <w:r w:rsidRPr="005F69EE">
                    <w:rPr>
                      <w:rFonts w:ascii="Arial" w:eastAsia="Times New Roman" w:hAnsi="Arial" w:cs="Arial"/>
                      <w:sz w:val="18"/>
                      <w:szCs w:val="22"/>
                      <w:lang w:val="ru-RU" w:eastAsia="en-GB"/>
                    </w:rPr>
                    <w:t xml:space="preserve"> is configured periodicity for reporting.</w:t>
                  </w:r>
                </w:p>
                <w:p w14:paraId="771F5CFA" w14:textId="77777777" w:rsidR="005F69EE" w:rsidRPr="005F69EE" w:rsidRDefault="005F69EE" w:rsidP="005F69EE">
                  <w:pPr>
                    <w:keepNext/>
                    <w:keepLines/>
                    <w:spacing w:before="0" w:after="0"/>
                    <w:ind w:left="851" w:hanging="851"/>
                    <w:textAlignment w:val="auto"/>
                    <w:rPr>
                      <w:rFonts w:ascii="Arial" w:eastAsia="Times New Roman" w:hAnsi="Arial" w:cs="Arial"/>
                      <w:sz w:val="18"/>
                      <w:szCs w:val="22"/>
                      <w:lang w:val="ru-RU" w:eastAsia="zh-CN"/>
                    </w:rPr>
                  </w:pPr>
                  <w:r w:rsidRPr="005F69EE">
                    <w:rPr>
                      <w:rFonts w:ascii="Arial" w:eastAsia="Times New Roman" w:hAnsi="Arial" w:cs="Arial"/>
                      <w:sz w:val="18"/>
                      <w:szCs w:val="22"/>
                      <w:lang w:val="ru-RU" w:eastAsia="zh-CN"/>
                    </w:rPr>
                    <w:t>Note 2:</w:t>
                  </w:r>
                  <w:r w:rsidRPr="005F69EE">
                    <w:rPr>
                      <w:rFonts w:ascii="Arial" w:eastAsia="Times New Roman" w:hAnsi="Arial" w:cs="Arial"/>
                      <w:sz w:val="18"/>
                      <w:szCs w:val="22"/>
                      <w:lang w:val="ru-RU" w:eastAsia="en-GB"/>
                    </w:rPr>
                    <w:tab/>
                  </w:r>
                  <w:r w:rsidRPr="005F69EE">
                    <w:rPr>
                      <w:rFonts w:ascii="Arial" w:eastAsia="Times New Roman" w:hAnsi="Arial" w:cs="Arial"/>
                      <w:sz w:val="18"/>
                      <w:szCs w:val="22"/>
                      <w:lang w:val="ru-RU" w:eastAsia="zh-CN"/>
                    </w:rPr>
                    <w:t xml:space="preserve">N1 = 2 when </w:t>
                  </w:r>
                  <w:r w:rsidRPr="005F69EE">
                    <w:rPr>
                      <w:rFonts w:ascii="Arial" w:eastAsia="Times New Roman" w:hAnsi="Arial" w:cs="Arial"/>
                      <w:i/>
                      <w:iCs/>
                      <w:sz w:val="18"/>
                      <w:szCs w:val="22"/>
                      <w:lang w:val="ru-RU" w:eastAsia="zh-CN"/>
                    </w:rPr>
                    <w:t>h</w:t>
                  </w:r>
                  <w:r w:rsidRPr="005F69EE">
                    <w:rPr>
                      <w:rFonts w:ascii="Arial" w:eastAsia="Times New Roman" w:hAnsi="Arial" w:cs="Arial"/>
                      <w:i/>
                      <w:iCs/>
                      <w:sz w:val="18"/>
                      <w:szCs w:val="22"/>
                      <w:lang w:val="ru-RU" w:eastAsia="en-GB"/>
                    </w:rPr>
                    <w:t>ighSpeedMeasFlagFR2-r17</w:t>
                  </w:r>
                  <w:r w:rsidRPr="005F69EE">
                    <w:rPr>
                      <w:rFonts w:ascii="Arial" w:eastAsia="Times New Roman" w:hAnsi="Arial" w:cs="Arial"/>
                      <w:sz w:val="18"/>
                      <w:szCs w:val="22"/>
                      <w:lang w:val="ru-RU" w:eastAsia="zh-CN"/>
                    </w:rPr>
                    <w:t xml:space="preserve"> = set1; N1 = 6 when </w:t>
                  </w:r>
                  <w:r w:rsidRPr="005F69EE">
                    <w:rPr>
                      <w:rFonts w:ascii="Arial" w:eastAsia="Times New Roman" w:hAnsi="Arial" w:cs="Arial"/>
                      <w:i/>
                      <w:iCs/>
                      <w:sz w:val="18"/>
                      <w:szCs w:val="22"/>
                      <w:lang w:val="ru-RU" w:eastAsia="zh-CN"/>
                    </w:rPr>
                    <w:t>h</w:t>
                  </w:r>
                  <w:r w:rsidRPr="005F69EE">
                    <w:rPr>
                      <w:rFonts w:ascii="Arial" w:eastAsia="Times New Roman" w:hAnsi="Arial" w:cs="Arial"/>
                      <w:i/>
                      <w:iCs/>
                      <w:sz w:val="18"/>
                      <w:szCs w:val="22"/>
                      <w:lang w:val="ru-RU" w:eastAsia="en-GB"/>
                    </w:rPr>
                    <w:t>ighSpeedMeasFlagFR2-r17</w:t>
                  </w:r>
                  <w:r w:rsidRPr="005F69EE">
                    <w:rPr>
                      <w:rFonts w:ascii="Arial" w:eastAsia="Times New Roman" w:hAnsi="Arial" w:cs="Arial"/>
                      <w:sz w:val="18"/>
                      <w:szCs w:val="22"/>
                      <w:lang w:val="ru-RU" w:eastAsia="zh-CN"/>
                    </w:rPr>
                    <w:t xml:space="preserve"> = [set2].</w:t>
                  </w:r>
                </w:p>
                <w:p w14:paraId="093ED53D" w14:textId="77777777" w:rsidR="005F69EE" w:rsidRPr="005F69EE" w:rsidRDefault="005F69EE" w:rsidP="005F69EE">
                  <w:pPr>
                    <w:keepNext/>
                    <w:keepLines/>
                    <w:spacing w:before="0" w:after="0"/>
                    <w:ind w:left="851" w:hanging="851"/>
                    <w:textAlignment w:val="auto"/>
                    <w:rPr>
                      <w:rFonts w:ascii="Arial" w:eastAsia="Times New Roman" w:hAnsi="Arial" w:cs="Arial"/>
                      <w:sz w:val="18"/>
                      <w:szCs w:val="22"/>
                      <w:lang w:val="en-US" w:eastAsia="zh-CN"/>
                    </w:rPr>
                  </w:pPr>
                  <w:r w:rsidRPr="005F69EE">
                    <w:rPr>
                      <w:rFonts w:ascii="Arial" w:eastAsia="Times New Roman" w:hAnsi="Arial" w:cs="Arial"/>
                      <w:sz w:val="18"/>
                      <w:szCs w:val="22"/>
                      <w:lang w:val="ru-RU" w:eastAsia="zh-CN"/>
                    </w:rPr>
                    <w:t>Note 3:</w:t>
                  </w:r>
                  <w:r w:rsidRPr="005F69EE">
                    <w:rPr>
                      <w:rFonts w:ascii="Arial" w:eastAsia="Times New Roman" w:hAnsi="Arial" w:cs="Arial"/>
                      <w:sz w:val="18"/>
                      <w:szCs w:val="22"/>
                      <w:lang w:val="ru-RU" w:eastAsia="en-GB"/>
                    </w:rPr>
                    <w:tab/>
                  </w:r>
                  <w:r w:rsidRPr="005F69EE">
                    <w:rPr>
                      <w:rFonts w:ascii="Arial" w:eastAsia="Times New Roman" w:hAnsi="Arial" w:cs="Arial"/>
                      <w:sz w:val="18"/>
                      <w:szCs w:val="18"/>
                      <w:lang w:val="ru-RU" w:eastAsia="zh-CN"/>
                    </w:rPr>
                    <w:t>M2 = 1.5 if SMTC periodicity &gt; 40 ms; otherwise M2 = 1</w:t>
                  </w:r>
                </w:p>
              </w:tc>
            </w:tr>
          </w:tbl>
          <w:p w14:paraId="310DC67B" w14:textId="77777777" w:rsidR="005F69EE" w:rsidRDefault="005F69EE" w:rsidP="00182B74">
            <w:pPr>
              <w:rPr>
                <w:lang w:eastAsia="zh-CN"/>
              </w:rPr>
            </w:pPr>
          </w:p>
        </w:tc>
      </w:tr>
    </w:tbl>
    <w:p w14:paraId="44478235" w14:textId="77777777" w:rsidR="005F69EE" w:rsidRDefault="005F69EE" w:rsidP="00182B74">
      <w:pPr>
        <w:rPr>
          <w:lang w:eastAsia="zh-CN"/>
        </w:rPr>
      </w:pPr>
    </w:p>
    <w:p w14:paraId="7E783C8F" w14:textId="6B6548A2" w:rsidR="005F69EE" w:rsidRDefault="005F69EE" w:rsidP="00182B74">
      <w:pPr>
        <w:rPr>
          <w:lang w:eastAsia="zh-CN"/>
        </w:rPr>
      </w:pPr>
      <w:r>
        <w:rPr>
          <w:lang w:eastAsia="zh-CN"/>
        </w:rPr>
        <w:t>Thus, we propose in Rel-18, the N1 value can be further reduced to 1 for scenario A and 3 for scenario B for L1-RSRP measurement requirements.</w:t>
      </w:r>
    </w:p>
    <w:p w14:paraId="40BF9181" w14:textId="60E69E63" w:rsidR="005F69EE" w:rsidRPr="00544CF0" w:rsidRDefault="005F69EE" w:rsidP="00182B74">
      <w:pPr>
        <w:rPr>
          <w:b/>
          <w:bCs/>
          <w:lang w:eastAsia="zh-CN"/>
        </w:rPr>
      </w:pPr>
      <w:r w:rsidRPr="00544CF0">
        <w:rPr>
          <w:b/>
          <w:bCs/>
          <w:lang w:eastAsia="zh-CN"/>
        </w:rPr>
        <w:t>Proposal</w:t>
      </w:r>
      <w:r w:rsidR="00460325">
        <w:rPr>
          <w:b/>
          <w:bCs/>
          <w:lang w:eastAsia="zh-CN"/>
        </w:rPr>
        <w:t xml:space="preserve"> 1</w:t>
      </w:r>
      <w:r w:rsidRPr="00544CF0">
        <w:rPr>
          <w:b/>
          <w:bCs/>
          <w:lang w:eastAsia="zh-CN"/>
        </w:rPr>
        <w:t>: For Rel-18 HST FR2 UE capable of simultaneous multi-panel reception operations, the N1 value can be further reduced to 1 for set1 configuration and 3 for set2 configuration for L1-RSRP measurement requirements.</w:t>
      </w:r>
    </w:p>
    <w:p w14:paraId="6725F81F" w14:textId="5D39E50A" w:rsidR="00060600" w:rsidRDefault="005F69EE" w:rsidP="004B191B">
      <w:pPr>
        <w:pStyle w:val="Heading2"/>
        <w:tabs>
          <w:tab w:val="num" w:pos="567"/>
        </w:tabs>
        <w:ind w:left="567"/>
      </w:pPr>
      <w:r>
        <w:rPr>
          <w:lang w:val="en-US"/>
        </w:rPr>
        <w:t>Turning on/off the multi-panel reception operations in HST FR2</w:t>
      </w:r>
    </w:p>
    <w:p w14:paraId="5CDD2C72" w14:textId="54E574DC" w:rsidR="005F69EE" w:rsidRDefault="005F69EE" w:rsidP="00060600">
      <w:r>
        <w:t>In the Rel-18 multi-panel reception WI, network enables multi-panel simultaneous reception by triggering UE group based L1-RSRP reporting. It is the same in HST FR2 network that the multi-panel reception operations are triggered by the network upon DCI for group based L1-RSRP reporting.</w:t>
      </w:r>
    </w:p>
    <w:p w14:paraId="01C11217" w14:textId="4CF74E76" w:rsidR="005F69EE" w:rsidRPr="00544CF0" w:rsidRDefault="005F69EE" w:rsidP="00060600">
      <w:pPr>
        <w:rPr>
          <w:b/>
          <w:bCs/>
        </w:rPr>
      </w:pPr>
      <w:r w:rsidRPr="00544CF0">
        <w:rPr>
          <w:b/>
          <w:bCs/>
        </w:rPr>
        <w:t>Proposal</w:t>
      </w:r>
      <w:r w:rsidR="00460325">
        <w:rPr>
          <w:b/>
          <w:bCs/>
        </w:rPr>
        <w:t xml:space="preserve"> 2</w:t>
      </w:r>
      <w:r w:rsidRPr="00544CF0">
        <w:rPr>
          <w:b/>
          <w:bCs/>
        </w:rPr>
        <w:t xml:space="preserve">: </w:t>
      </w:r>
      <w:r w:rsidR="00544CF0" w:rsidRPr="00544CF0">
        <w:rPr>
          <w:b/>
          <w:bCs/>
        </w:rPr>
        <w:t>For Rel-18 HST FR2 UE capable of simultaneous multi-panel reception operations, after the network configures group based L1-RSRP reporting and use DCI to trigger the L1-RSRP reporting, the UE starts to operate under simultaneous reception operations.</w:t>
      </w:r>
    </w:p>
    <w:p w14:paraId="253AE27B" w14:textId="71E60E0C" w:rsidR="005F69EE" w:rsidRDefault="005F69EE" w:rsidP="00060600">
      <w:r>
        <w:t>As long as the multi-panel simultaneous reception operation is switched on, the UE is required to measure L1-RSRP using the reduced scaling factors for both scenario A and B.</w:t>
      </w:r>
    </w:p>
    <w:p w14:paraId="21B5D9B9" w14:textId="317C7F93" w:rsidR="005F69EE" w:rsidRPr="00544CF0" w:rsidRDefault="005F69EE" w:rsidP="00060600">
      <w:pPr>
        <w:rPr>
          <w:b/>
          <w:bCs/>
        </w:rPr>
      </w:pPr>
      <w:r w:rsidRPr="00544CF0">
        <w:rPr>
          <w:b/>
          <w:bCs/>
        </w:rPr>
        <w:t>Proposal</w:t>
      </w:r>
      <w:r w:rsidR="00460325">
        <w:rPr>
          <w:b/>
          <w:bCs/>
        </w:rPr>
        <w:t xml:space="preserve"> 3</w:t>
      </w:r>
      <w:r w:rsidRPr="00544CF0">
        <w:rPr>
          <w:b/>
          <w:bCs/>
        </w:rPr>
        <w:t>:</w:t>
      </w:r>
      <w:r w:rsidR="00544CF0" w:rsidRPr="00544CF0">
        <w:rPr>
          <w:b/>
          <w:bCs/>
        </w:rPr>
        <w:t xml:space="preserve"> As long as the multi-panel simultaneous reception operation is switched on, the UE is required to measure L1-RSRP using the reduced scaling factors.</w:t>
      </w:r>
    </w:p>
    <w:p w14:paraId="33595BDC" w14:textId="0D527D53" w:rsidR="003956F4" w:rsidRDefault="00544CF0" w:rsidP="003956F4">
      <w:pPr>
        <w:pStyle w:val="Heading2"/>
        <w:tabs>
          <w:tab w:val="num" w:pos="567"/>
        </w:tabs>
        <w:ind w:left="567"/>
      </w:pPr>
      <w:r>
        <w:t>MRTD in multi-panel reception operations</w:t>
      </w:r>
    </w:p>
    <w:p w14:paraId="3CD8E647" w14:textId="7F89DFBA" w:rsidR="00544CF0" w:rsidRDefault="0000546D" w:rsidP="006E4647">
      <w:pPr>
        <w:overflowPunct/>
        <w:autoSpaceDE/>
        <w:autoSpaceDN/>
        <w:adjustRightInd/>
        <w:spacing w:before="0" w:after="180"/>
        <w:textAlignment w:val="auto"/>
        <w:rPr>
          <w:rFonts w:eastAsia="?? ??"/>
        </w:rPr>
      </w:pPr>
      <w:r>
        <w:rPr>
          <w:rFonts w:eastAsia="?? ??"/>
        </w:rPr>
        <w:t>In the last meeting an agreement on MRTD configuration for multi-panel simultaneous reception was reached as in the below box.</w:t>
      </w:r>
    </w:p>
    <w:tbl>
      <w:tblPr>
        <w:tblStyle w:val="TableGrid"/>
        <w:tblW w:w="0" w:type="auto"/>
        <w:tblLook w:val="04A0" w:firstRow="1" w:lastRow="0" w:firstColumn="1" w:lastColumn="0" w:noHBand="0" w:noVBand="1"/>
      </w:tblPr>
      <w:tblGrid>
        <w:gridCol w:w="9629"/>
      </w:tblGrid>
      <w:tr w:rsidR="0000546D" w14:paraId="030A65A2" w14:textId="77777777" w:rsidTr="0000546D">
        <w:tc>
          <w:tcPr>
            <w:tcW w:w="9629" w:type="dxa"/>
          </w:tcPr>
          <w:p w14:paraId="4EF642CF" w14:textId="65F4C9E0" w:rsidR="0000546D" w:rsidRPr="0000546D" w:rsidRDefault="0000546D" w:rsidP="0000546D">
            <w:pPr>
              <w:overflowPunct/>
              <w:autoSpaceDE/>
              <w:autoSpaceDN/>
              <w:adjustRightInd/>
              <w:spacing w:before="0" w:after="180"/>
              <w:textAlignment w:val="auto"/>
              <w:rPr>
                <w:rFonts w:eastAsia="?? ??"/>
                <w:b/>
              </w:rPr>
            </w:pPr>
            <w:r w:rsidRPr="0000546D">
              <w:rPr>
                <w:rFonts w:eastAsia="?? ??"/>
                <w:b/>
              </w:rPr>
              <w:t>Agreement:</w:t>
            </w:r>
          </w:p>
          <w:p w14:paraId="6901BF07" w14:textId="7F96D416" w:rsidR="00862BF7" w:rsidRPr="0000546D" w:rsidRDefault="00862BF7" w:rsidP="00862BF7">
            <w:pPr>
              <w:numPr>
                <w:ilvl w:val="0"/>
                <w:numId w:val="37"/>
              </w:numPr>
              <w:overflowPunct/>
              <w:autoSpaceDE/>
              <w:autoSpaceDN/>
              <w:adjustRightInd/>
              <w:spacing w:before="0" w:after="180"/>
              <w:textAlignment w:val="auto"/>
              <w:rPr>
                <w:rFonts w:eastAsia="?? ??"/>
              </w:rPr>
            </w:pPr>
            <w:r w:rsidRPr="00862BF7">
              <w:rPr>
                <w:rFonts w:eastAsia="?? ??"/>
              </w:rPr>
              <w:t>Rel-18 FR2 PC6 UE should support simultaneous data reception from two panels with MRTD more than the CP length.</w:t>
            </w:r>
          </w:p>
        </w:tc>
      </w:tr>
    </w:tbl>
    <w:p w14:paraId="465B48FA" w14:textId="73A5284B" w:rsidR="0000546D" w:rsidRDefault="0000546D" w:rsidP="006E4647">
      <w:pPr>
        <w:overflowPunct/>
        <w:autoSpaceDE/>
        <w:autoSpaceDN/>
        <w:adjustRightInd/>
        <w:spacing w:before="0" w:after="180"/>
        <w:textAlignment w:val="auto"/>
        <w:rPr>
          <w:rFonts w:eastAsia="?? ??"/>
        </w:rPr>
      </w:pPr>
      <w:r>
        <w:rPr>
          <w:rFonts w:eastAsia="?? ??"/>
        </w:rPr>
        <w:t>In the HST FR2 deployment, the timing differences between consecutive RRH-s are considered larger than 3us. It is because that a typical inter-RRH distance of 700</w:t>
      </w:r>
      <w:r w:rsidR="00EF26C0">
        <w:rPr>
          <w:rFonts w:eastAsia="?? ??"/>
        </w:rPr>
        <w:t xml:space="preserve"> </w:t>
      </w:r>
      <w:r>
        <w:rPr>
          <w:rFonts w:eastAsia="?? ??"/>
        </w:rPr>
        <w:t>meters trans</w:t>
      </w:r>
      <w:r w:rsidR="009F1B1A">
        <w:rPr>
          <w:rFonts w:eastAsia="?? ??"/>
        </w:rPr>
        <w:t>lates</w:t>
      </w:r>
      <w:r>
        <w:rPr>
          <w:rFonts w:eastAsia="?? ??"/>
        </w:rPr>
        <w:t xml:space="preserve"> to the propagation delay of </w:t>
      </w:r>
      <w:r w:rsidR="00E410AE">
        <w:rPr>
          <w:rFonts w:eastAsia="?? ??"/>
        </w:rPr>
        <w:t>~</w:t>
      </w:r>
      <w:r>
        <w:rPr>
          <w:rFonts w:eastAsia="?? ??"/>
        </w:rPr>
        <w:t>2.33us. In the most common considered assumption for cell phase synchronization</w:t>
      </w:r>
      <w:r w:rsidR="000D4988">
        <w:rPr>
          <w:rFonts w:eastAsia="?? ??"/>
        </w:rPr>
        <w:t>,</w:t>
      </w:r>
      <w:r>
        <w:rPr>
          <w:rFonts w:eastAsia="?? ??"/>
        </w:rPr>
        <w:t xml:space="preserve"> we have 3us maximum timing differences between arbitrary TRP-s. To sum up the values, we expect the UE to handle at least a maximum timing difference between the consecutive RRH-s of 5.33us.</w:t>
      </w:r>
      <w:r w:rsidR="00B578FC">
        <w:rPr>
          <w:rFonts w:eastAsia="?? ??"/>
        </w:rPr>
        <w:t xml:space="preserve"> It is much larger than a CP length for 120Khz typical configuration in FR2, which is 0.59us.</w:t>
      </w:r>
    </w:p>
    <w:p w14:paraId="25C4D1EE" w14:textId="603BA5B0" w:rsidR="00B578FC" w:rsidRPr="009F172F" w:rsidRDefault="00B578FC" w:rsidP="006E4647">
      <w:pPr>
        <w:overflowPunct/>
        <w:autoSpaceDE/>
        <w:autoSpaceDN/>
        <w:adjustRightInd/>
        <w:spacing w:before="0" w:after="180"/>
        <w:textAlignment w:val="auto"/>
        <w:rPr>
          <w:rFonts w:eastAsia="?? ??"/>
        </w:rPr>
      </w:pPr>
      <w:r>
        <w:rPr>
          <w:rFonts w:eastAsia="?? ??"/>
        </w:rPr>
        <w:t xml:space="preserve">It makes no sense to specify multi-panel reception requirements only for the perceived timing differences are below CP since the mere propagation delay is much larger than CP length in most of the cases. In order to not limit deployment of the feature, we propose to specify the requirements only for large MRTD capable UE. </w:t>
      </w:r>
      <w:r w:rsidR="009F172F" w:rsidRPr="009F172F">
        <w:rPr>
          <w:rFonts w:eastAsia="?? ??"/>
        </w:rPr>
        <w:t>Our preference is to not introduce UE capability signalling to segment the implementations for HST FR2 devices.</w:t>
      </w:r>
      <w:r w:rsidRPr="009F172F">
        <w:rPr>
          <w:rFonts w:eastAsia="?? ??"/>
        </w:rPr>
        <w:t xml:space="preserve"> </w:t>
      </w:r>
      <w:r w:rsidR="009F172F" w:rsidRPr="009F172F">
        <w:rPr>
          <w:rFonts w:eastAsia="?? ??"/>
        </w:rPr>
        <w:t>This is to say t</w:t>
      </w:r>
      <w:r w:rsidRPr="009F172F">
        <w:rPr>
          <w:rFonts w:eastAsia="?? ??"/>
        </w:rPr>
        <w:t>he UE is required to support a timing difference between the signals received from its two panels larger than CP length in HST FR2.</w:t>
      </w:r>
      <w:r w:rsidR="009F172F" w:rsidRPr="009F172F">
        <w:rPr>
          <w:rFonts w:eastAsia="?? ??"/>
        </w:rPr>
        <w:t xml:space="preserve"> </w:t>
      </w:r>
      <w:r w:rsidR="008D7326">
        <w:rPr>
          <w:rFonts w:eastAsia="?? ??"/>
        </w:rPr>
        <w:t>No requirement is specified for the UE not supporting MRTD larger than CP and it is considered not supporting multi-panel simultaneous reception operations.</w:t>
      </w:r>
    </w:p>
    <w:p w14:paraId="132F5D50" w14:textId="1A153E9A" w:rsidR="00B578FC" w:rsidRDefault="00B578FC" w:rsidP="006E4647">
      <w:pPr>
        <w:overflowPunct/>
        <w:autoSpaceDE/>
        <w:autoSpaceDN/>
        <w:adjustRightInd/>
        <w:spacing w:before="0" w:after="180"/>
        <w:textAlignment w:val="auto"/>
        <w:rPr>
          <w:rFonts w:eastAsia="?? ??"/>
        </w:rPr>
      </w:pPr>
      <w:r>
        <w:rPr>
          <w:rFonts w:eastAsia="?? ??"/>
        </w:rPr>
        <w:lastRenderedPageBreak/>
        <w:t xml:space="preserve">One of the typical UE implementations </w:t>
      </w:r>
      <w:r w:rsidR="00EE0406">
        <w:rPr>
          <w:rFonts w:eastAsia="?? ??"/>
        </w:rPr>
        <w:t>with</w:t>
      </w:r>
      <w:r w:rsidR="00EE0406">
        <w:rPr>
          <w:rFonts w:eastAsia="?? ??"/>
        </w:rPr>
        <w:t xml:space="preserve"> </w:t>
      </w:r>
      <w:r w:rsidR="001E49F5">
        <w:rPr>
          <w:rFonts w:eastAsia="?? ??"/>
        </w:rPr>
        <w:t>inter-band carrier aggregation between FR2 carriers</w:t>
      </w:r>
      <w:r>
        <w:rPr>
          <w:rFonts w:eastAsia="?? ??"/>
        </w:rPr>
        <w:t xml:space="preserve"> is to support a maximum of MRTD of </w:t>
      </w:r>
      <w:r w:rsidR="001E49F5">
        <w:rPr>
          <w:rFonts w:eastAsia="?? ??"/>
        </w:rPr>
        <w:t>8us as shown in the Table 7.6.4-2 in TS 38.133</w:t>
      </w:r>
      <w:r>
        <w:rPr>
          <w:rFonts w:eastAsia="?? ??"/>
        </w:rPr>
        <w:t xml:space="preserve">. Thus, we propose that the UE is required to handle a timing difference between the nearest RRH-s of </w:t>
      </w:r>
      <w:r w:rsidR="001E49F5">
        <w:rPr>
          <w:rFonts w:eastAsia="?? ??"/>
        </w:rPr>
        <w:t>8us</w:t>
      </w:r>
      <w:r>
        <w:rPr>
          <w:rFonts w:eastAsia="?? ??"/>
        </w:rPr>
        <w:t xml:space="preserve">. </w:t>
      </w:r>
    </w:p>
    <w:p w14:paraId="5071DCAA" w14:textId="3C0F6450" w:rsidR="00544CF0" w:rsidRPr="003B497F" w:rsidRDefault="00B578FC" w:rsidP="006E4647">
      <w:pPr>
        <w:overflowPunct/>
        <w:autoSpaceDE/>
        <w:autoSpaceDN/>
        <w:adjustRightInd/>
        <w:spacing w:before="0" w:after="180"/>
        <w:textAlignment w:val="auto"/>
        <w:rPr>
          <w:rFonts w:eastAsia="?? ??"/>
          <w:b/>
          <w:bCs/>
        </w:rPr>
      </w:pPr>
      <w:r w:rsidRPr="00B578FC">
        <w:rPr>
          <w:rFonts w:eastAsia="?? ??"/>
          <w:b/>
          <w:bCs/>
        </w:rPr>
        <w:t>Proposal</w:t>
      </w:r>
      <w:r w:rsidR="00460325">
        <w:rPr>
          <w:rFonts w:eastAsia="?? ??"/>
          <w:b/>
          <w:bCs/>
        </w:rPr>
        <w:t xml:space="preserve"> 4</w:t>
      </w:r>
      <w:r w:rsidRPr="00B578FC">
        <w:rPr>
          <w:rFonts w:eastAsia="?? ??"/>
          <w:b/>
          <w:bCs/>
        </w:rPr>
        <w:t xml:space="preserve">: The UE is required to support a maximum timing difference between the signals received from its two panels of </w:t>
      </w:r>
      <w:r w:rsidR="001E49F5">
        <w:rPr>
          <w:rFonts w:eastAsia="?? ??"/>
          <w:b/>
          <w:bCs/>
        </w:rPr>
        <w:t>8</w:t>
      </w:r>
      <w:r w:rsidRPr="00B578FC">
        <w:rPr>
          <w:rFonts w:eastAsia="?? ??"/>
          <w:b/>
          <w:bCs/>
        </w:rPr>
        <w:t>us in HST FR2</w:t>
      </w:r>
      <w:r>
        <w:rPr>
          <w:rFonts w:eastAsia="?? ??"/>
          <w:b/>
          <w:bCs/>
        </w:rPr>
        <w:t>.</w:t>
      </w:r>
    </w:p>
    <w:p w14:paraId="06B0650C" w14:textId="77777777" w:rsidR="00F01182" w:rsidRPr="00146B4F" w:rsidRDefault="00F01182" w:rsidP="00F01182">
      <w:pPr>
        <w:pStyle w:val="Heading1"/>
      </w:pPr>
      <w:r w:rsidRPr="00146B4F">
        <w:t>Conclusion</w:t>
      </w:r>
    </w:p>
    <w:p w14:paraId="37D1705D" w14:textId="08B0676D" w:rsidR="003D0DDF" w:rsidRDefault="00977CFF" w:rsidP="00604C3A">
      <w:pPr>
        <w:tabs>
          <w:tab w:val="left" w:pos="709"/>
        </w:tabs>
        <w:spacing w:before="60" w:after="60"/>
        <w:jc w:val="both"/>
      </w:pPr>
      <w:r w:rsidRPr="00536CC1">
        <w:t xml:space="preserve">In this paper </w:t>
      </w:r>
      <w:r w:rsidR="00EC2639" w:rsidRPr="00536CC1">
        <w:t>we provide</w:t>
      </w:r>
      <w:r w:rsidR="00460325">
        <w:t xml:space="preserve"> our views on RRM requirements on enabling FR2 HST UE multi-panel simultaneous reception operations</w:t>
      </w:r>
      <w:r w:rsidR="00EC2639">
        <w:t>.</w:t>
      </w:r>
    </w:p>
    <w:p w14:paraId="6BA80CE2" w14:textId="77777777" w:rsidR="00460325" w:rsidRPr="00544CF0" w:rsidRDefault="00460325" w:rsidP="00460325">
      <w:pPr>
        <w:rPr>
          <w:b/>
          <w:bCs/>
          <w:lang w:eastAsia="zh-CN"/>
        </w:rPr>
      </w:pPr>
      <w:r w:rsidRPr="00544CF0">
        <w:rPr>
          <w:b/>
          <w:bCs/>
          <w:lang w:eastAsia="zh-CN"/>
        </w:rPr>
        <w:t>Proposal</w:t>
      </w:r>
      <w:r>
        <w:rPr>
          <w:b/>
          <w:bCs/>
          <w:lang w:eastAsia="zh-CN"/>
        </w:rPr>
        <w:t xml:space="preserve"> 1</w:t>
      </w:r>
      <w:r w:rsidRPr="00544CF0">
        <w:rPr>
          <w:b/>
          <w:bCs/>
          <w:lang w:eastAsia="zh-CN"/>
        </w:rPr>
        <w:t>: For Rel-18 HST FR2 UE capable of simultaneous multi-panel reception operations, the N1 value can be further reduced to 1 for set1 configuration and 3 for set2 configuration for L1-RSRP measurement requirements.</w:t>
      </w:r>
    </w:p>
    <w:p w14:paraId="29032B2C" w14:textId="77777777" w:rsidR="00460325" w:rsidRPr="00544CF0" w:rsidRDefault="00460325" w:rsidP="00460325">
      <w:pPr>
        <w:rPr>
          <w:b/>
          <w:bCs/>
        </w:rPr>
      </w:pPr>
      <w:r w:rsidRPr="00544CF0">
        <w:rPr>
          <w:b/>
          <w:bCs/>
        </w:rPr>
        <w:t>Proposal</w:t>
      </w:r>
      <w:r>
        <w:rPr>
          <w:b/>
          <w:bCs/>
        </w:rPr>
        <w:t xml:space="preserve"> 2</w:t>
      </w:r>
      <w:r w:rsidRPr="00544CF0">
        <w:rPr>
          <w:b/>
          <w:bCs/>
        </w:rPr>
        <w:t>: For Rel-18 HST FR2 UE capable of simultaneous multi-panel reception operations, after the network configures group based L1-RSRP reporting and use DCI to trigger the L1-RSRP reporting, the UE starts to operate under simultaneous reception operations.</w:t>
      </w:r>
    </w:p>
    <w:p w14:paraId="799BEE34" w14:textId="77777777" w:rsidR="00460325" w:rsidRPr="00544CF0" w:rsidRDefault="00460325" w:rsidP="00460325">
      <w:pPr>
        <w:rPr>
          <w:b/>
          <w:bCs/>
        </w:rPr>
      </w:pPr>
      <w:r w:rsidRPr="00544CF0">
        <w:rPr>
          <w:b/>
          <w:bCs/>
        </w:rPr>
        <w:t>Proposal</w:t>
      </w:r>
      <w:r>
        <w:rPr>
          <w:b/>
          <w:bCs/>
        </w:rPr>
        <w:t xml:space="preserve"> 3</w:t>
      </w:r>
      <w:r w:rsidRPr="00544CF0">
        <w:rPr>
          <w:b/>
          <w:bCs/>
        </w:rPr>
        <w:t>: As long as the multi-panel simultaneous reception operation is switched on, the UE is required to measure L1-RSRP using the reduced scaling factors.</w:t>
      </w:r>
    </w:p>
    <w:p w14:paraId="727C80BC" w14:textId="35882266" w:rsidR="00460325" w:rsidRPr="00460325" w:rsidRDefault="00460325" w:rsidP="00460325">
      <w:pPr>
        <w:overflowPunct/>
        <w:autoSpaceDE/>
        <w:autoSpaceDN/>
        <w:adjustRightInd/>
        <w:spacing w:before="0" w:after="180"/>
        <w:textAlignment w:val="auto"/>
        <w:rPr>
          <w:rFonts w:eastAsia="?? ??"/>
          <w:b/>
          <w:bCs/>
        </w:rPr>
      </w:pPr>
      <w:r w:rsidRPr="00B578FC">
        <w:rPr>
          <w:rFonts w:eastAsia="?? ??"/>
          <w:b/>
          <w:bCs/>
        </w:rPr>
        <w:t>Proposal</w:t>
      </w:r>
      <w:r>
        <w:rPr>
          <w:rFonts w:eastAsia="?? ??"/>
          <w:b/>
          <w:bCs/>
        </w:rPr>
        <w:t xml:space="preserve"> 4</w:t>
      </w:r>
      <w:r w:rsidRPr="00B578FC">
        <w:rPr>
          <w:rFonts w:eastAsia="?? ??"/>
          <w:b/>
          <w:bCs/>
        </w:rPr>
        <w:t xml:space="preserve">: The UE is required to support a maximum timing difference between the signals received from its two panels of </w:t>
      </w:r>
      <w:r w:rsidR="00204D1D">
        <w:rPr>
          <w:rFonts w:eastAsia="?? ??"/>
          <w:b/>
          <w:bCs/>
        </w:rPr>
        <w:t>8</w:t>
      </w:r>
      <w:r w:rsidR="00204D1D" w:rsidRPr="00B578FC">
        <w:rPr>
          <w:rFonts w:eastAsia="?? ??"/>
          <w:b/>
          <w:bCs/>
        </w:rPr>
        <w:t xml:space="preserve">us </w:t>
      </w:r>
      <w:r w:rsidRPr="00B578FC">
        <w:rPr>
          <w:rFonts w:eastAsia="?? ??"/>
          <w:b/>
          <w:bCs/>
        </w:rPr>
        <w:t>in HST FR2</w:t>
      </w:r>
      <w:r>
        <w:rPr>
          <w:rFonts w:eastAsia="?? ??"/>
          <w:b/>
          <w:bCs/>
        </w:rPr>
        <w:t>.</w:t>
      </w:r>
    </w:p>
    <w:p w14:paraId="0F869E2E" w14:textId="77777777" w:rsidR="00F01182" w:rsidRPr="00146B4F" w:rsidRDefault="00F01182" w:rsidP="00F01182">
      <w:pPr>
        <w:pStyle w:val="Heading1"/>
      </w:pPr>
      <w:r w:rsidRPr="00146B4F">
        <w:t>References</w:t>
      </w:r>
    </w:p>
    <w:p w14:paraId="440E29CC" w14:textId="2179680D" w:rsidR="0035238C" w:rsidRDefault="00401D56" w:rsidP="00536CC1">
      <w:pPr>
        <w:widowControl w:val="0"/>
        <w:numPr>
          <w:ilvl w:val="0"/>
          <w:numId w:val="1"/>
        </w:numPr>
        <w:jc w:val="both"/>
      </w:pPr>
      <w:r w:rsidRPr="00401D56">
        <w:t>RP-222272, Revised WID on enhanced NR support for high</w:t>
      </w:r>
      <w:r w:rsidR="004E26FD">
        <w:t xml:space="preserve"> </w:t>
      </w:r>
      <w:r w:rsidRPr="00401D56">
        <w:t>speed train scenario in frequency range 2 (FR2), Samsung, TSG RAN Meeting #97-e, September 12-16, 2022</w:t>
      </w:r>
    </w:p>
    <w:p w14:paraId="68C58C8B" w14:textId="3FE59793" w:rsidR="009A12E9" w:rsidRDefault="009A12E9" w:rsidP="000B5063">
      <w:pPr>
        <w:widowControl w:val="0"/>
        <w:numPr>
          <w:ilvl w:val="0"/>
          <w:numId w:val="1"/>
        </w:numPr>
        <w:jc w:val="both"/>
      </w:pPr>
      <w:r>
        <w:t xml:space="preserve">R4-2303173, </w:t>
      </w:r>
      <w:r w:rsidR="00862BF7">
        <w:t>WF on simultaneous multi-panel operation for train roof-mounted FR2 high power devices</w:t>
      </w:r>
      <w:r>
        <w:t>, Samsung, RAN4#106</w:t>
      </w:r>
      <w:r w:rsidR="00862BF7">
        <w:t>bis-e</w:t>
      </w:r>
    </w:p>
    <w:sectPr w:rsidR="009A12E9"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502AF" w14:textId="77777777" w:rsidR="00E26527" w:rsidRDefault="00E26527" w:rsidP="00F01182">
      <w:pPr>
        <w:spacing w:before="0" w:after="0"/>
      </w:pPr>
      <w:r>
        <w:separator/>
      </w:r>
    </w:p>
  </w:endnote>
  <w:endnote w:type="continuationSeparator" w:id="0">
    <w:p w14:paraId="478FBD2A" w14:textId="77777777" w:rsidR="00E26527" w:rsidRDefault="00E26527"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F3879" w14:textId="77777777" w:rsidR="00E26527" w:rsidRDefault="00E26527" w:rsidP="00F01182">
      <w:pPr>
        <w:spacing w:before="0" w:after="0"/>
      </w:pPr>
      <w:r>
        <w:separator/>
      </w:r>
    </w:p>
  </w:footnote>
  <w:footnote w:type="continuationSeparator" w:id="0">
    <w:p w14:paraId="733CDCA0" w14:textId="77777777" w:rsidR="00E26527" w:rsidRDefault="00E26527"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9"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3"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56514189">
    <w:abstractNumId w:val="4"/>
  </w:num>
  <w:num w:numId="2" w16cid:durableId="1965572078">
    <w:abstractNumId w:val="20"/>
  </w:num>
  <w:num w:numId="3" w16cid:durableId="1750498845">
    <w:abstractNumId w:val="23"/>
  </w:num>
  <w:num w:numId="4" w16cid:durableId="543520260">
    <w:abstractNumId w:val="18"/>
  </w:num>
  <w:num w:numId="5" w16cid:durableId="1359502119">
    <w:abstractNumId w:val="9"/>
  </w:num>
  <w:num w:numId="6" w16cid:durableId="1793940456">
    <w:abstractNumId w:val="27"/>
  </w:num>
  <w:num w:numId="7" w16cid:durableId="537012164">
    <w:abstractNumId w:val="8"/>
  </w:num>
  <w:num w:numId="8" w16cid:durableId="2097706601">
    <w:abstractNumId w:val="0"/>
  </w:num>
  <w:num w:numId="9" w16cid:durableId="1310327117">
    <w:abstractNumId w:val="11"/>
  </w:num>
  <w:num w:numId="10" w16cid:durableId="1636716512">
    <w:abstractNumId w:val="28"/>
  </w:num>
  <w:num w:numId="11" w16cid:durableId="715861796">
    <w:abstractNumId w:val="1"/>
  </w:num>
  <w:num w:numId="12" w16cid:durableId="839199737">
    <w:abstractNumId w:val="2"/>
  </w:num>
  <w:num w:numId="13" w16cid:durableId="1818840559">
    <w:abstractNumId w:val="22"/>
  </w:num>
  <w:num w:numId="14" w16cid:durableId="1427581886">
    <w:abstractNumId w:val="12"/>
  </w:num>
  <w:num w:numId="15" w16cid:durableId="1860504042">
    <w:abstractNumId w:val="21"/>
  </w:num>
  <w:num w:numId="16" w16cid:durableId="1765879093">
    <w:abstractNumId w:val="13"/>
  </w:num>
  <w:num w:numId="17" w16cid:durableId="483280718">
    <w:abstractNumId w:val="29"/>
  </w:num>
  <w:num w:numId="18" w16cid:durableId="1885829372">
    <w:abstractNumId w:val="14"/>
  </w:num>
  <w:num w:numId="19" w16cid:durableId="513542627">
    <w:abstractNumId w:val="5"/>
  </w:num>
  <w:num w:numId="20" w16cid:durableId="754546545">
    <w:abstractNumId w:val="15"/>
  </w:num>
  <w:num w:numId="21" w16cid:durableId="693922844">
    <w:abstractNumId w:val="20"/>
  </w:num>
  <w:num w:numId="22" w16cid:durableId="488254912">
    <w:abstractNumId w:val="20"/>
  </w:num>
  <w:num w:numId="23" w16cid:durableId="313418068">
    <w:abstractNumId w:val="20"/>
  </w:num>
  <w:num w:numId="24" w16cid:durableId="1253708625">
    <w:abstractNumId w:val="20"/>
  </w:num>
  <w:num w:numId="25" w16cid:durableId="1868327563">
    <w:abstractNumId w:val="20"/>
  </w:num>
  <w:num w:numId="26" w16cid:durableId="403720693">
    <w:abstractNumId w:val="21"/>
  </w:num>
  <w:num w:numId="27" w16cid:durableId="979964366">
    <w:abstractNumId w:val="7"/>
  </w:num>
  <w:num w:numId="28" w16cid:durableId="1145703836">
    <w:abstractNumId w:val="25"/>
  </w:num>
  <w:num w:numId="29" w16cid:durableId="1350718329">
    <w:abstractNumId w:val="26"/>
  </w:num>
  <w:num w:numId="30" w16cid:durableId="1228496372">
    <w:abstractNumId w:val="10"/>
  </w:num>
  <w:num w:numId="31" w16cid:durableId="1234511580">
    <w:abstractNumId w:val="6"/>
  </w:num>
  <w:num w:numId="32" w16cid:durableId="2116704110">
    <w:abstractNumId w:val="19"/>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331555">
    <w:abstractNumId w:val="16"/>
  </w:num>
  <w:num w:numId="35" w16cid:durableId="1850831496">
    <w:abstractNumId w:val="30"/>
  </w:num>
  <w:num w:numId="36" w16cid:durableId="1282540157">
    <w:abstractNumId w:val="17"/>
  </w:num>
  <w:num w:numId="37" w16cid:durableId="19689294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0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46D"/>
    <w:rsid w:val="00005DEA"/>
    <w:rsid w:val="00006C0D"/>
    <w:rsid w:val="00010354"/>
    <w:rsid w:val="00011672"/>
    <w:rsid w:val="000139CF"/>
    <w:rsid w:val="000170EA"/>
    <w:rsid w:val="00017D70"/>
    <w:rsid w:val="00020083"/>
    <w:rsid w:val="00021794"/>
    <w:rsid w:val="000227F3"/>
    <w:rsid w:val="00022BC9"/>
    <w:rsid w:val="00023CD9"/>
    <w:rsid w:val="00025ABE"/>
    <w:rsid w:val="00030E5B"/>
    <w:rsid w:val="00032E03"/>
    <w:rsid w:val="000340DF"/>
    <w:rsid w:val="00036272"/>
    <w:rsid w:val="00040C74"/>
    <w:rsid w:val="00043C34"/>
    <w:rsid w:val="00045451"/>
    <w:rsid w:val="00054310"/>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3D16"/>
    <w:rsid w:val="000B5EF9"/>
    <w:rsid w:val="000B7484"/>
    <w:rsid w:val="000C3C28"/>
    <w:rsid w:val="000C591A"/>
    <w:rsid w:val="000C7CEA"/>
    <w:rsid w:val="000D4988"/>
    <w:rsid w:val="000E1A0A"/>
    <w:rsid w:val="000E6EF7"/>
    <w:rsid w:val="000E7B3A"/>
    <w:rsid w:val="000F0FA7"/>
    <w:rsid w:val="000F45E5"/>
    <w:rsid w:val="00103BF4"/>
    <w:rsid w:val="001040B8"/>
    <w:rsid w:val="00107875"/>
    <w:rsid w:val="00107AE1"/>
    <w:rsid w:val="00112CB5"/>
    <w:rsid w:val="0011347F"/>
    <w:rsid w:val="00113F61"/>
    <w:rsid w:val="00115392"/>
    <w:rsid w:val="00115F4E"/>
    <w:rsid w:val="0011631D"/>
    <w:rsid w:val="001252BA"/>
    <w:rsid w:val="00125DD7"/>
    <w:rsid w:val="001271E2"/>
    <w:rsid w:val="00131A6F"/>
    <w:rsid w:val="0013660D"/>
    <w:rsid w:val="00136953"/>
    <w:rsid w:val="00142574"/>
    <w:rsid w:val="00143777"/>
    <w:rsid w:val="00152119"/>
    <w:rsid w:val="00152979"/>
    <w:rsid w:val="00152F4F"/>
    <w:rsid w:val="00152FC7"/>
    <w:rsid w:val="001530D5"/>
    <w:rsid w:val="001544E7"/>
    <w:rsid w:val="00155382"/>
    <w:rsid w:val="001607E8"/>
    <w:rsid w:val="00173E8F"/>
    <w:rsid w:val="00175234"/>
    <w:rsid w:val="001769DC"/>
    <w:rsid w:val="001776C0"/>
    <w:rsid w:val="00181F62"/>
    <w:rsid w:val="00182B74"/>
    <w:rsid w:val="0018394C"/>
    <w:rsid w:val="0018463B"/>
    <w:rsid w:val="00185B35"/>
    <w:rsid w:val="00185EBB"/>
    <w:rsid w:val="0018602E"/>
    <w:rsid w:val="00191E1E"/>
    <w:rsid w:val="00193306"/>
    <w:rsid w:val="001936BF"/>
    <w:rsid w:val="00196ACE"/>
    <w:rsid w:val="001977AA"/>
    <w:rsid w:val="001A5351"/>
    <w:rsid w:val="001B0D59"/>
    <w:rsid w:val="001B170B"/>
    <w:rsid w:val="001B2FB1"/>
    <w:rsid w:val="001B7857"/>
    <w:rsid w:val="001B79B4"/>
    <w:rsid w:val="001C072A"/>
    <w:rsid w:val="001C2D4A"/>
    <w:rsid w:val="001C5DFA"/>
    <w:rsid w:val="001C7338"/>
    <w:rsid w:val="001D2452"/>
    <w:rsid w:val="001D3B76"/>
    <w:rsid w:val="001D3FD8"/>
    <w:rsid w:val="001D5800"/>
    <w:rsid w:val="001D7FB9"/>
    <w:rsid w:val="001E098C"/>
    <w:rsid w:val="001E49F5"/>
    <w:rsid w:val="001E6FB4"/>
    <w:rsid w:val="001E7235"/>
    <w:rsid w:val="001E73FA"/>
    <w:rsid w:val="001F076E"/>
    <w:rsid w:val="001F1ED3"/>
    <w:rsid w:val="001F214A"/>
    <w:rsid w:val="001F4A14"/>
    <w:rsid w:val="001F4D50"/>
    <w:rsid w:val="001F650C"/>
    <w:rsid w:val="00204AD9"/>
    <w:rsid w:val="00204C52"/>
    <w:rsid w:val="00204D1D"/>
    <w:rsid w:val="002102C7"/>
    <w:rsid w:val="002132D0"/>
    <w:rsid w:val="00213455"/>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ECD"/>
    <w:rsid w:val="00270245"/>
    <w:rsid w:val="00272062"/>
    <w:rsid w:val="00272524"/>
    <w:rsid w:val="002732EB"/>
    <w:rsid w:val="00276795"/>
    <w:rsid w:val="00276AB5"/>
    <w:rsid w:val="00280090"/>
    <w:rsid w:val="002803DD"/>
    <w:rsid w:val="00281192"/>
    <w:rsid w:val="0028218B"/>
    <w:rsid w:val="00291A4F"/>
    <w:rsid w:val="00294742"/>
    <w:rsid w:val="00296A2A"/>
    <w:rsid w:val="002979ED"/>
    <w:rsid w:val="002A153C"/>
    <w:rsid w:val="002A1DA3"/>
    <w:rsid w:val="002A3061"/>
    <w:rsid w:val="002A3FC8"/>
    <w:rsid w:val="002A42CF"/>
    <w:rsid w:val="002A50F5"/>
    <w:rsid w:val="002B00D5"/>
    <w:rsid w:val="002B198E"/>
    <w:rsid w:val="002B1B91"/>
    <w:rsid w:val="002B26BD"/>
    <w:rsid w:val="002B3F75"/>
    <w:rsid w:val="002B503C"/>
    <w:rsid w:val="002B5535"/>
    <w:rsid w:val="002B5545"/>
    <w:rsid w:val="002C16EF"/>
    <w:rsid w:val="002C565E"/>
    <w:rsid w:val="002C6111"/>
    <w:rsid w:val="002C774D"/>
    <w:rsid w:val="002D54A8"/>
    <w:rsid w:val="002D5AF3"/>
    <w:rsid w:val="002D7BB7"/>
    <w:rsid w:val="002E1458"/>
    <w:rsid w:val="002E2C6B"/>
    <w:rsid w:val="002E3267"/>
    <w:rsid w:val="002E5DFE"/>
    <w:rsid w:val="002E6C80"/>
    <w:rsid w:val="002F0CF0"/>
    <w:rsid w:val="002F200B"/>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234D1"/>
    <w:rsid w:val="00324CF8"/>
    <w:rsid w:val="00330780"/>
    <w:rsid w:val="00330CD2"/>
    <w:rsid w:val="0033182F"/>
    <w:rsid w:val="00335F25"/>
    <w:rsid w:val="00340741"/>
    <w:rsid w:val="00341635"/>
    <w:rsid w:val="003439AE"/>
    <w:rsid w:val="00344B9F"/>
    <w:rsid w:val="00347765"/>
    <w:rsid w:val="003502D8"/>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1250"/>
    <w:rsid w:val="003954E2"/>
    <w:rsid w:val="003956F4"/>
    <w:rsid w:val="00395ECB"/>
    <w:rsid w:val="00397650"/>
    <w:rsid w:val="003A0629"/>
    <w:rsid w:val="003A2F84"/>
    <w:rsid w:val="003A4E4B"/>
    <w:rsid w:val="003A6D75"/>
    <w:rsid w:val="003A7A0D"/>
    <w:rsid w:val="003B2145"/>
    <w:rsid w:val="003B26A0"/>
    <w:rsid w:val="003B3145"/>
    <w:rsid w:val="003B497F"/>
    <w:rsid w:val="003B6912"/>
    <w:rsid w:val="003B7E48"/>
    <w:rsid w:val="003C23B5"/>
    <w:rsid w:val="003C2F62"/>
    <w:rsid w:val="003C3D9B"/>
    <w:rsid w:val="003C41C9"/>
    <w:rsid w:val="003C4DA9"/>
    <w:rsid w:val="003C52BB"/>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6923"/>
    <w:rsid w:val="00401D56"/>
    <w:rsid w:val="0040357B"/>
    <w:rsid w:val="00405DE3"/>
    <w:rsid w:val="004107A7"/>
    <w:rsid w:val="004175F6"/>
    <w:rsid w:val="0042067A"/>
    <w:rsid w:val="00420AF7"/>
    <w:rsid w:val="00422DA1"/>
    <w:rsid w:val="00424D9A"/>
    <w:rsid w:val="00425DB6"/>
    <w:rsid w:val="00426E1E"/>
    <w:rsid w:val="0042717A"/>
    <w:rsid w:val="00431B06"/>
    <w:rsid w:val="004345D9"/>
    <w:rsid w:val="00435B85"/>
    <w:rsid w:val="00447406"/>
    <w:rsid w:val="00450660"/>
    <w:rsid w:val="004520A8"/>
    <w:rsid w:val="004536D1"/>
    <w:rsid w:val="004563D3"/>
    <w:rsid w:val="00460325"/>
    <w:rsid w:val="00461289"/>
    <w:rsid w:val="00464AF9"/>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43ED"/>
    <w:rsid w:val="004A6646"/>
    <w:rsid w:val="004B051D"/>
    <w:rsid w:val="004B100C"/>
    <w:rsid w:val="004B169B"/>
    <w:rsid w:val="004B191B"/>
    <w:rsid w:val="004B59ED"/>
    <w:rsid w:val="004B5D0D"/>
    <w:rsid w:val="004B693F"/>
    <w:rsid w:val="004B7470"/>
    <w:rsid w:val="004D0917"/>
    <w:rsid w:val="004D61A0"/>
    <w:rsid w:val="004D6FC6"/>
    <w:rsid w:val="004E0BBA"/>
    <w:rsid w:val="004E13DD"/>
    <w:rsid w:val="004E26F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F0F"/>
    <w:rsid w:val="00543E95"/>
    <w:rsid w:val="00544CF0"/>
    <w:rsid w:val="00545586"/>
    <w:rsid w:val="00545744"/>
    <w:rsid w:val="005468E3"/>
    <w:rsid w:val="0054776E"/>
    <w:rsid w:val="00547F4D"/>
    <w:rsid w:val="00551564"/>
    <w:rsid w:val="0055372B"/>
    <w:rsid w:val="00553847"/>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7C89"/>
    <w:rsid w:val="005D0CD6"/>
    <w:rsid w:val="005D1F13"/>
    <w:rsid w:val="005D31A5"/>
    <w:rsid w:val="005D33D1"/>
    <w:rsid w:val="005D3ED4"/>
    <w:rsid w:val="005D43B2"/>
    <w:rsid w:val="005D7F3E"/>
    <w:rsid w:val="005E1EFD"/>
    <w:rsid w:val="005E3592"/>
    <w:rsid w:val="005E502E"/>
    <w:rsid w:val="005F1BDE"/>
    <w:rsid w:val="005F69E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81E57"/>
    <w:rsid w:val="006826A0"/>
    <w:rsid w:val="0068313D"/>
    <w:rsid w:val="00683C44"/>
    <w:rsid w:val="006843EF"/>
    <w:rsid w:val="006850C8"/>
    <w:rsid w:val="00690C75"/>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7065"/>
    <w:rsid w:val="00780851"/>
    <w:rsid w:val="00780A46"/>
    <w:rsid w:val="00780CB5"/>
    <w:rsid w:val="00781FCA"/>
    <w:rsid w:val="00782360"/>
    <w:rsid w:val="007876D5"/>
    <w:rsid w:val="007906B8"/>
    <w:rsid w:val="007948D4"/>
    <w:rsid w:val="007975BA"/>
    <w:rsid w:val="007A14A1"/>
    <w:rsid w:val="007A45CE"/>
    <w:rsid w:val="007B03C9"/>
    <w:rsid w:val="007B2FB4"/>
    <w:rsid w:val="007C1E2C"/>
    <w:rsid w:val="007C1FD1"/>
    <w:rsid w:val="007C395A"/>
    <w:rsid w:val="007D3E2A"/>
    <w:rsid w:val="007D6681"/>
    <w:rsid w:val="007E00C1"/>
    <w:rsid w:val="007E243B"/>
    <w:rsid w:val="007E3B33"/>
    <w:rsid w:val="007E5580"/>
    <w:rsid w:val="007E6D85"/>
    <w:rsid w:val="007F2670"/>
    <w:rsid w:val="007F340B"/>
    <w:rsid w:val="007F5315"/>
    <w:rsid w:val="00803A5E"/>
    <w:rsid w:val="00803FB7"/>
    <w:rsid w:val="00804196"/>
    <w:rsid w:val="00804207"/>
    <w:rsid w:val="00804CC8"/>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1E91"/>
    <w:rsid w:val="008520CB"/>
    <w:rsid w:val="008557CE"/>
    <w:rsid w:val="008579C9"/>
    <w:rsid w:val="008604F8"/>
    <w:rsid w:val="00862BF7"/>
    <w:rsid w:val="008700DF"/>
    <w:rsid w:val="00870322"/>
    <w:rsid w:val="00871EF4"/>
    <w:rsid w:val="00871FE1"/>
    <w:rsid w:val="008720AB"/>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326"/>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30D82"/>
    <w:rsid w:val="00932F7B"/>
    <w:rsid w:val="009335D9"/>
    <w:rsid w:val="00941089"/>
    <w:rsid w:val="0094154F"/>
    <w:rsid w:val="00941FFE"/>
    <w:rsid w:val="009436B2"/>
    <w:rsid w:val="00944055"/>
    <w:rsid w:val="00946AE2"/>
    <w:rsid w:val="00952073"/>
    <w:rsid w:val="00952E77"/>
    <w:rsid w:val="00952FC5"/>
    <w:rsid w:val="00954E38"/>
    <w:rsid w:val="009550C0"/>
    <w:rsid w:val="00955AFF"/>
    <w:rsid w:val="00961D86"/>
    <w:rsid w:val="00963845"/>
    <w:rsid w:val="00963BDA"/>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A12E9"/>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172F"/>
    <w:rsid w:val="009F1B1A"/>
    <w:rsid w:val="009F2BC0"/>
    <w:rsid w:val="009F3400"/>
    <w:rsid w:val="009F55FD"/>
    <w:rsid w:val="00A019EF"/>
    <w:rsid w:val="00A03236"/>
    <w:rsid w:val="00A06F4C"/>
    <w:rsid w:val="00A15BC0"/>
    <w:rsid w:val="00A20514"/>
    <w:rsid w:val="00A21195"/>
    <w:rsid w:val="00A2285F"/>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78FC"/>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C3E"/>
    <w:rsid w:val="00B93D8F"/>
    <w:rsid w:val="00B94260"/>
    <w:rsid w:val="00B94869"/>
    <w:rsid w:val="00B95EA0"/>
    <w:rsid w:val="00B96CE2"/>
    <w:rsid w:val="00BA3E2C"/>
    <w:rsid w:val="00BA5F1E"/>
    <w:rsid w:val="00BA73CB"/>
    <w:rsid w:val="00BB0803"/>
    <w:rsid w:val="00BB1DF6"/>
    <w:rsid w:val="00BB3F09"/>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A6A5E"/>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415E"/>
    <w:rsid w:val="00CE5C33"/>
    <w:rsid w:val="00CE6A2F"/>
    <w:rsid w:val="00CE6DC0"/>
    <w:rsid w:val="00CF33B9"/>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31AD3"/>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0879"/>
    <w:rsid w:val="00D750BF"/>
    <w:rsid w:val="00D76B45"/>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C0232"/>
    <w:rsid w:val="00DC0415"/>
    <w:rsid w:val="00DC1E09"/>
    <w:rsid w:val="00DC2C17"/>
    <w:rsid w:val="00DC2FDE"/>
    <w:rsid w:val="00DC3026"/>
    <w:rsid w:val="00DC3348"/>
    <w:rsid w:val="00DC4FEA"/>
    <w:rsid w:val="00DD1AC2"/>
    <w:rsid w:val="00DD1FD4"/>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7D5"/>
    <w:rsid w:val="00E239D4"/>
    <w:rsid w:val="00E2606B"/>
    <w:rsid w:val="00E26527"/>
    <w:rsid w:val="00E3131E"/>
    <w:rsid w:val="00E31A14"/>
    <w:rsid w:val="00E32800"/>
    <w:rsid w:val="00E33408"/>
    <w:rsid w:val="00E33664"/>
    <w:rsid w:val="00E354AE"/>
    <w:rsid w:val="00E35AD7"/>
    <w:rsid w:val="00E402DF"/>
    <w:rsid w:val="00E408C6"/>
    <w:rsid w:val="00E410AE"/>
    <w:rsid w:val="00E41A36"/>
    <w:rsid w:val="00E44293"/>
    <w:rsid w:val="00E44F50"/>
    <w:rsid w:val="00E45253"/>
    <w:rsid w:val="00E46580"/>
    <w:rsid w:val="00E530B6"/>
    <w:rsid w:val="00E616D4"/>
    <w:rsid w:val="00E62411"/>
    <w:rsid w:val="00E65080"/>
    <w:rsid w:val="00E75391"/>
    <w:rsid w:val="00E773AC"/>
    <w:rsid w:val="00E82567"/>
    <w:rsid w:val="00E90376"/>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0406"/>
    <w:rsid w:val="00EE1C4B"/>
    <w:rsid w:val="00EE1DE0"/>
    <w:rsid w:val="00EE27B8"/>
    <w:rsid w:val="00EE42ED"/>
    <w:rsid w:val="00EE5FAA"/>
    <w:rsid w:val="00EE6344"/>
    <w:rsid w:val="00EF0088"/>
    <w:rsid w:val="00EF22B6"/>
    <w:rsid w:val="00EF26C0"/>
    <w:rsid w:val="00EF5556"/>
    <w:rsid w:val="00EF57FC"/>
    <w:rsid w:val="00EF6B2D"/>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91ED9"/>
    <w:rsid w:val="00F92504"/>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table" w:customStyle="1" w:styleId="TableGrid1">
    <w:name w:val="Table Grid1"/>
    <w:basedOn w:val="TableNormal"/>
    <w:next w:val="TableGrid"/>
    <w:uiPriority w:val="39"/>
    <w:qFormat/>
    <w:rsid w:val="005F69EE"/>
    <w:pPr>
      <w:spacing w:after="0" w:line="240" w:lineRule="auto"/>
    </w:pPr>
    <w:rPr>
      <w:rFonts w:ascii="CG Times (WN)" w:eastAsia="DengXian" w:hAnsi="CG Times (WN)" w:cs="Times New Roman"/>
      <w:sz w:val="20"/>
      <w:szCs w:val="20"/>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E49F5"/>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42627496">
      <w:bodyDiv w:val="1"/>
      <w:marLeft w:val="0"/>
      <w:marRight w:val="0"/>
      <w:marTop w:val="0"/>
      <w:marBottom w:val="0"/>
      <w:divBdr>
        <w:top w:val="none" w:sz="0" w:space="0" w:color="auto"/>
        <w:left w:val="none" w:sz="0" w:space="0" w:color="auto"/>
        <w:bottom w:val="none" w:sz="0" w:space="0" w:color="auto"/>
        <w:right w:val="none" w:sz="0" w:space="0" w:color="auto"/>
      </w:divBdr>
    </w:div>
    <w:div w:id="356197694">
      <w:bodyDiv w:val="1"/>
      <w:marLeft w:val="0"/>
      <w:marRight w:val="0"/>
      <w:marTop w:val="0"/>
      <w:marBottom w:val="0"/>
      <w:divBdr>
        <w:top w:val="none" w:sz="0" w:space="0" w:color="auto"/>
        <w:left w:val="none" w:sz="0" w:space="0" w:color="auto"/>
        <w:bottom w:val="none" w:sz="0" w:space="0" w:color="auto"/>
        <w:right w:val="none" w:sz="0" w:space="0" w:color="auto"/>
      </w:divBdr>
    </w:div>
    <w:div w:id="402146103">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32215375">
      <w:bodyDiv w:val="1"/>
      <w:marLeft w:val="0"/>
      <w:marRight w:val="0"/>
      <w:marTop w:val="0"/>
      <w:marBottom w:val="0"/>
      <w:divBdr>
        <w:top w:val="none" w:sz="0" w:space="0" w:color="auto"/>
        <w:left w:val="none" w:sz="0" w:space="0" w:color="auto"/>
        <w:bottom w:val="none" w:sz="0" w:space="0" w:color="auto"/>
        <w:right w:val="none" w:sz="0" w:space="0" w:color="auto"/>
      </w:divBdr>
    </w:div>
    <w:div w:id="499347237">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51982446">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397045428">
      <w:bodyDiv w:val="1"/>
      <w:marLeft w:val="0"/>
      <w:marRight w:val="0"/>
      <w:marTop w:val="0"/>
      <w:marBottom w:val="0"/>
      <w:divBdr>
        <w:top w:val="none" w:sz="0" w:space="0" w:color="auto"/>
        <w:left w:val="none" w:sz="0" w:space="0" w:color="auto"/>
        <w:bottom w:val="none" w:sz="0" w:space="0" w:color="auto"/>
        <w:right w:val="none" w:sz="0" w:space="0" w:color="auto"/>
      </w:divBdr>
    </w:div>
    <w:div w:id="1456563920">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689334306">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12700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D8285-1892-411D-A0B6-2802FB04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3402</TotalTime>
  <Pages>1</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Moderator3</cp:lastModifiedBy>
  <cp:revision>567</cp:revision>
  <dcterms:created xsi:type="dcterms:W3CDTF">2022-01-07T10:14:00Z</dcterms:created>
  <dcterms:modified xsi:type="dcterms:W3CDTF">2023-05-15T11:03:00Z</dcterms:modified>
</cp:coreProperties>
</file>